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A479EBE"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470C">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B7521A">
        <w:rPr>
          <w:bCs/>
          <w:noProof w:val="0"/>
          <w:sz w:val="24"/>
          <w:szCs w:val="24"/>
        </w:rPr>
        <w:t>9</w:t>
      </w:r>
      <w:r w:rsidR="00EA7CAA">
        <w:rPr>
          <w:bCs/>
          <w:noProof w:val="0"/>
          <w:sz w:val="24"/>
          <w:szCs w:val="24"/>
        </w:rPr>
        <w:t>00428</w:t>
      </w:r>
    </w:p>
    <w:p w14:paraId="231362B2" w14:textId="147A8778" w:rsidR="00CD4C7B" w:rsidRPr="00B266B0" w:rsidRDefault="00CA470C" w:rsidP="00CD4C7B">
      <w:pPr>
        <w:pStyle w:val="Header"/>
        <w:tabs>
          <w:tab w:val="right" w:pos="9639"/>
        </w:tabs>
        <w:rPr>
          <w:bCs/>
          <w:noProof w:val="0"/>
          <w:sz w:val="24"/>
          <w:szCs w:val="24"/>
        </w:rPr>
      </w:pPr>
      <w:r>
        <w:rPr>
          <w:rFonts w:eastAsia="SimSun"/>
          <w:noProof w:val="0"/>
          <w:sz w:val="24"/>
          <w:szCs w:val="24"/>
          <w:lang w:eastAsia="zh-CN"/>
        </w:rPr>
        <w:t>Athens</w:t>
      </w:r>
      <w:r w:rsidR="00CB72B8">
        <w:rPr>
          <w:rFonts w:eastAsia="SimSun"/>
          <w:noProof w:val="0"/>
          <w:sz w:val="24"/>
          <w:szCs w:val="24"/>
          <w:lang w:eastAsia="zh-CN"/>
        </w:rPr>
        <w:t xml:space="preserve">, </w:t>
      </w:r>
      <w:r>
        <w:rPr>
          <w:rFonts w:eastAsia="SimSun"/>
          <w:noProof w:val="0"/>
          <w:sz w:val="24"/>
          <w:szCs w:val="24"/>
          <w:lang w:eastAsia="zh-CN"/>
        </w:rPr>
        <w:t>Greece</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4 Feb</w:t>
      </w:r>
      <w:r w:rsidR="008F396F" w:rsidRPr="008F396F">
        <w:rPr>
          <w:rFonts w:eastAsia="SimSun"/>
          <w:noProof w:val="0"/>
          <w:sz w:val="24"/>
          <w:szCs w:val="24"/>
          <w:lang w:eastAsia="zh-CN"/>
        </w:rPr>
        <w:t xml:space="preserve"> - </w:t>
      </w:r>
      <w:r>
        <w:rPr>
          <w:rFonts w:eastAsia="SimSun"/>
          <w:noProof w:val="0"/>
          <w:sz w:val="24"/>
          <w:szCs w:val="24"/>
          <w:lang w:eastAsia="zh-CN"/>
        </w:rPr>
        <w:t>1</w:t>
      </w:r>
      <w:r w:rsidR="008F396F" w:rsidRPr="008F396F">
        <w:rPr>
          <w:rFonts w:eastAsia="SimSun"/>
          <w:noProof w:val="0"/>
          <w:sz w:val="24"/>
          <w:szCs w:val="24"/>
          <w:lang w:eastAsia="zh-CN"/>
        </w:rPr>
        <w:t xml:space="preserve"> </w:t>
      </w:r>
      <w:r>
        <w:rPr>
          <w:rFonts w:eastAsia="SimSun"/>
          <w:noProof w:val="0"/>
          <w:sz w:val="24"/>
          <w:szCs w:val="24"/>
          <w:lang w:eastAsia="zh-CN"/>
        </w:rPr>
        <w:t>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AAFD5F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306A">
        <w:rPr>
          <w:rFonts w:cs="Arial"/>
          <w:b/>
          <w:bCs/>
          <w:sz w:val="24"/>
          <w:lang w:eastAsia="ja-JP"/>
        </w:rPr>
        <w:t>11.12</w:t>
      </w:r>
      <w:r w:rsidR="00EA7CAA">
        <w:rPr>
          <w:rFonts w:cs="Arial"/>
          <w:b/>
          <w:bCs/>
          <w:sz w:val="24"/>
          <w:lang w:eastAsia="ja-JP"/>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33A07A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6E12">
        <w:rPr>
          <w:rFonts w:ascii="Arial" w:hAnsi="Arial" w:cs="Arial"/>
          <w:b/>
          <w:bCs/>
          <w:sz w:val="24"/>
        </w:rPr>
        <w:t>RAN2 s</w:t>
      </w:r>
      <w:r w:rsidR="00E10B20">
        <w:rPr>
          <w:rFonts w:ascii="Arial" w:hAnsi="Arial" w:cs="Arial"/>
          <w:b/>
          <w:bCs/>
          <w:sz w:val="24"/>
        </w:rPr>
        <w:t xml:space="preserve">upport for RAN data collection </w:t>
      </w:r>
    </w:p>
    <w:p w14:paraId="3AC3A0B1" w14:textId="281DAA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B2D72">
        <w:rPr>
          <w:rFonts w:ascii="Arial" w:hAnsi="Arial" w:cs="Arial"/>
          <w:b/>
          <w:bCs/>
          <w:sz w:val="24"/>
        </w:rPr>
        <w:t>FS_LTE_NR</w:t>
      </w:r>
      <w:r w:rsidR="00B84D77">
        <w:rPr>
          <w:rFonts w:ascii="Arial" w:hAnsi="Arial" w:cs="Arial"/>
          <w:b/>
          <w:bCs/>
          <w:sz w:val="24"/>
        </w:rPr>
        <w:t>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B2D7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C351B4E" w14:textId="07DD021E" w:rsidR="00996E20" w:rsidRDefault="00E10B20" w:rsidP="00996E20">
      <w:pPr>
        <w:jc w:val="both"/>
      </w:pPr>
      <w:r>
        <w:t>Work on the RAN data collection Study Item (SI) was initiated during RAN3</w:t>
      </w:r>
      <w:r w:rsidR="00B7521A">
        <w:t>#101</w:t>
      </w:r>
      <w:r>
        <w:t>bis meeting follow</w:t>
      </w:r>
      <w:r w:rsidR="00B7521A">
        <w:t xml:space="preserve">ing RANP approval of </w:t>
      </w:r>
      <w:hyperlink r:id="rId12" w:history="1">
        <w:r w:rsidR="00B7521A" w:rsidRPr="00B84D77">
          <w:rPr>
            <w:rStyle w:val="Hyperlink"/>
          </w:rPr>
          <w:t>RP-18</w:t>
        </w:r>
        <w:r w:rsidR="00996E20" w:rsidRPr="00B84D77">
          <w:rPr>
            <w:rStyle w:val="Hyperlink"/>
          </w:rPr>
          <w:t>2105</w:t>
        </w:r>
      </w:hyperlink>
      <w:r w:rsidR="00996E20">
        <w:t>.</w:t>
      </w:r>
      <w:r>
        <w:t xml:space="preserve"> </w:t>
      </w:r>
    </w:p>
    <w:p w14:paraId="30149507" w14:textId="4123254D" w:rsidR="00E07D9F" w:rsidRPr="00CA5E20" w:rsidRDefault="00996E20" w:rsidP="00E07D9F">
      <w:pPr>
        <w:jc w:val="both"/>
        <w:rPr>
          <w:lang w:val="en-US"/>
        </w:rPr>
      </w:pPr>
      <w:r>
        <w:t>RAN3 progressed discussions on</w:t>
      </w:r>
      <w:r w:rsidR="00E10B20">
        <w:t xml:space="preserve"> how and for what purposes the reported data will be used</w:t>
      </w:r>
      <w:r w:rsidR="00B84D77">
        <w:t>.</w:t>
      </w:r>
      <w:r w:rsidR="00E10B20">
        <w:t xml:space="preserve"> </w:t>
      </w:r>
      <w:r w:rsidR="00B84D77">
        <w:t xml:space="preserve">RAN2 is a secondary responsible group. </w:t>
      </w:r>
      <w:r w:rsidR="00E07D9F" w:rsidRPr="00CA5E20">
        <w:rPr>
          <w:lang w:val="en-US"/>
        </w:rPr>
        <w:t>RAN3 discussed Work Plan (in</w:t>
      </w:r>
      <w:r w:rsidR="00E07D9F">
        <w:rPr>
          <w:lang w:val="en-US"/>
        </w:rPr>
        <w:t xml:space="preserve"> </w:t>
      </w:r>
      <w:hyperlink r:id="rId13" w:history="1">
        <w:r w:rsidR="00E07D9F" w:rsidRPr="00CA5E20">
          <w:rPr>
            <w:rStyle w:val="Hyperlink"/>
            <w:lang w:val="en-US"/>
          </w:rPr>
          <w:t>R3-186032</w:t>
        </w:r>
      </w:hyperlink>
      <w:r w:rsidR="00E07D9F">
        <w:rPr>
          <w:lang w:val="en-US"/>
        </w:rPr>
        <w:t>) assum</w:t>
      </w:r>
      <w:r w:rsidR="00EF5BD6">
        <w:rPr>
          <w:lang w:val="en-US"/>
        </w:rPr>
        <w:t>es RAN2#105 to</w:t>
      </w:r>
      <w:r w:rsidR="00E07D9F">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961"/>
      </w:tblGrid>
      <w:tr w:rsidR="00E07D9F" w:rsidRPr="00C67CBF" w14:paraId="7A1B51CA" w14:textId="77777777" w:rsidTr="00B465A2">
        <w:trPr>
          <w:trHeight w:val="255"/>
        </w:trPr>
        <w:tc>
          <w:tcPr>
            <w:tcW w:w="1559" w:type="dxa"/>
          </w:tcPr>
          <w:p w14:paraId="20A604C3" w14:textId="77777777" w:rsidR="00E07D9F" w:rsidRPr="00C67CBF" w:rsidRDefault="00E07D9F" w:rsidP="00B465A2">
            <w:pPr>
              <w:spacing w:before="20" w:after="20"/>
              <w:rPr>
                <w:rFonts w:eastAsia="SimSun"/>
                <w:lang w:eastAsia="zh-CN"/>
              </w:rPr>
            </w:pPr>
            <w:r w:rsidRPr="00C67CBF">
              <w:rPr>
                <w:rFonts w:eastAsia="SimSun" w:hint="eastAsia"/>
                <w:lang w:eastAsia="zh-CN"/>
              </w:rPr>
              <w:t>RAN2: 0.5 TU</w:t>
            </w:r>
          </w:p>
        </w:tc>
        <w:tc>
          <w:tcPr>
            <w:tcW w:w="6961" w:type="dxa"/>
          </w:tcPr>
          <w:p w14:paraId="1C1170CD" w14:textId="77777777" w:rsidR="00E07D9F" w:rsidRPr="00C67CBF" w:rsidRDefault="00E07D9F" w:rsidP="00B465A2">
            <w:pPr>
              <w:numPr>
                <w:ilvl w:val="0"/>
                <w:numId w:val="5"/>
              </w:numPr>
              <w:overflowPunct w:val="0"/>
              <w:autoSpaceDE w:val="0"/>
              <w:autoSpaceDN w:val="0"/>
              <w:adjustRightInd w:val="0"/>
              <w:spacing w:after="120"/>
              <w:textAlignment w:val="baseline"/>
              <w:rPr>
                <w:rFonts w:eastAsia="SimSun"/>
                <w:lang w:eastAsia="zh-CN"/>
              </w:rPr>
            </w:pPr>
            <w:r>
              <w:rPr>
                <w:rFonts w:eastAsia="SimSun" w:hint="eastAsia"/>
                <w:lang w:eastAsia="zh-CN"/>
              </w:rPr>
              <w:t>Monitor RAN3 progress and discuss the work split between RAN2 and RAN3</w:t>
            </w:r>
          </w:p>
          <w:p w14:paraId="642138A5" w14:textId="77777777" w:rsidR="00E07D9F" w:rsidRPr="00C67CBF" w:rsidRDefault="00E07D9F" w:rsidP="00B465A2">
            <w:pPr>
              <w:numPr>
                <w:ilvl w:val="0"/>
                <w:numId w:val="5"/>
              </w:numPr>
              <w:overflowPunct w:val="0"/>
              <w:autoSpaceDE w:val="0"/>
              <w:autoSpaceDN w:val="0"/>
              <w:adjustRightInd w:val="0"/>
              <w:spacing w:after="120"/>
              <w:textAlignment w:val="baseline"/>
              <w:rPr>
                <w:rFonts w:eastAsia="SimSun"/>
                <w:lang w:eastAsia="zh-CN"/>
              </w:rPr>
            </w:pPr>
            <w:r>
              <w:rPr>
                <w:rFonts w:eastAsia="SimSun" w:hint="eastAsia"/>
                <w:lang w:eastAsia="zh-CN"/>
              </w:rPr>
              <w:t>Discuss m</w:t>
            </w:r>
            <w:r w:rsidRPr="00ED6800">
              <w:rPr>
                <w:rFonts w:eastAsia="SimSun"/>
                <w:lang w:eastAsia="zh-CN"/>
              </w:rPr>
              <w:t>easurement quantities</w:t>
            </w:r>
            <w:r w:rsidRPr="00ED6800">
              <w:rPr>
                <w:rFonts w:eastAsia="SimSun" w:hint="eastAsia"/>
                <w:lang w:eastAsia="zh-CN"/>
              </w:rPr>
              <w:t xml:space="preserve">, events and faults </w:t>
            </w:r>
            <w:r w:rsidRPr="00ED6800">
              <w:rPr>
                <w:rFonts w:eastAsia="SimSun"/>
                <w:lang w:eastAsia="zh-CN"/>
              </w:rPr>
              <w:t>for collection and utilization</w:t>
            </w:r>
          </w:p>
          <w:p w14:paraId="6986F96A" w14:textId="77777777" w:rsidR="00E07D9F" w:rsidRPr="00C67CBF" w:rsidRDefault="00E07D9F" w:rsidP="00B465A2">
            <w:pPr>
              <w:numPr>
                <w:ilvl w:val="0"/>
                <w:numId w:val="5"/>
              </w:numPr>
              <w:overflowPunct w:val="0"/>
              <w:autoSpaceDE w:val="0"/>
              <w:autoSpaceDN w:val="0"/>
              <w:adjustRightInd w:val="0"/>
              <w:spacing w:after="120"/>
              <w:textAlignment w:val="baseline"/>
              <w:rPr>
                <w:rFonts w:eastAsia="SimSun"/>
                <w:lang w:eastAsia="zh-CN"/>
              </w:rPr>
            </w:pPr>
            <w:r>
              <w:rPr>
                <w:rFonts w:eastAsia="SimSun" w:hint="eastAsia"/>
                <w:lang w:eastAsia="zh-CN"/>
              </w:rPr>
              <w:t xml:space="preserve">Discuss measurement configuration and reporting procedure for MDT </w:t>
            </w:r>
          </w:p>
        </w:tc>
      </w:tr>
    </w:tbl>
    <w:p w14:paraId="1D732531" w14:textId="77777777" w:rsidR="00204AFE" w:rsidRDefault="00204AFE" w:rsidP="00B84D77">
      <w:pPr>
        <w:jc w:val="both"/>
      </w:pPr>
    </w:p>
    <w:p w14:paraId="14297480" w14:textId="30573AAF" w:rsidR="00E10B20" w:rsidRDefault="00E07D9F" w:rsidP="00B84D77">
      <w:pPr>
        <w:jc w:val="both"/>
      </w:pPr>
      <w:r>
        <w:t>T</w:t>
      </w:r>
      <w:r w:rsidR="00E10B20">
        <w:t xml:space="preserve">his paper elaborates </w:t>
      </w:r>
      <w:r w:rsidR="00EF5BD6">
        <w:t xml:space="preserve">required </w:t>
      </w:r>
      <w:r w:rsidR="00CA5E20">
        <w:t>support</w:t>
      </w:r>
      <w:r w:rsidR="00E10B20">
        <w:t xml:space="preserve"> for the RAN data collection from RAN2 viewpoint</w:t>
      </w:r>
      <w:r w:rsidR="00B84D77">
        <w:t>.</w:t>
      </w:r>
      <w:r w:rsidR="00E10B20">
        <w:t xml:space="preserve"> </w:t>
      </w:r>
      <w:r w:rsidR="00B84D77">
        <w:t xml:space="preserve">The analysis </w:t>
      </w:r>
      <w:r w:rsidR="00CA5E20">
        <w:t>follows</w:t>
      </w:r>
      <w:r w:rsidR="00B84D77">
        <w:t xml:space="preserve"> </w:t>
      </w:r>
      <w:r w:rsidR="00CB2D72">
        <w:t xml:space="preserve">RAN3 driven concepts, </w:t>
      </w:r>
      <w:proofErr w:type="gramStart"/>
      <w:r w:rsidR="00E10B20">
        <w:t>in order to</w:t>
      </w:r>
      <w:proofErr w:type="gramEnd"/>
      <w:r w:rsidR="00E10B20">
        <w:t xml:space="preserve"> create </w:t>
      </w:r>
      <w:r w:rsidR="00CB2D72">
        <w:t xml:space="preserve">complementary </w:t>
      </w:r>
      <w:r w:rsidR="00B84D77">
        <w:t>un</w:t>
      </w:r>
      <w:r w:rsidR="00E10B20">
        <w:t xml:space="preserve">derstanding about the anticipated RAN2 </w:t>
      </w:r>
      <w:r w:rsidR="00CA5E20">
        <w:t>requirements</w:t>
      </w:r>
      <w:r w:rsidR="00E10B20">
        <w:t>.</w:t>
      </w:r>
    </w:p>
    <w:p w14:paraId="127ACA6D" w14:textId="18D5C80A" w:rsidR="00CD4C7B" w:rsidRDefault="00CD4C7B" w:rsidP="00CD4C7B">
      <w:pPr>
        <w:pStyle w:val="Heading1"/>
        <w:rPr>
          <w:lang w:val="en-US"/>
        </w:rPr>
      </w:pPr>
      <w:r w:rsidRPr="00CA5E20">
        <w:rPr>
          <w:lang w:val="en-US"/>
        </w:rPr>
        <w:t>2</w:t>
      </w:r>
      <w:r w:rsidRPr="00CA5E20">
        <w:rPr>
          <w:lang w:val="en-US"/>
        </w:rPr>
        <w:tab/>
      </w:r>
      <w:r w:rsidR="00CA5E20" w:rsidRPr="00CA5E20">
        <w:rPr>
          <w:lang w:val="en-US"/>
        </w:rPr>
        <w:t>Discussion</w:t>
      </w:r>
    </w:p>
    <w:p w14:paraId="19DA157D" w14:textId="40F51025" w:rsidR="00204AFE" w:rsidRDefault="00204AFE" w:rsidP="00204AFE">
      <w:pPr>
        <w:pStyle w:val="Heading2"/>
        <w:rPr>
          <w:lang w:val="en-US"/>
        </w:rPr>
      </w:pPr>
      <w:r w:rsidRPr="00CA5E20">
        <w:rPr>
          <w:lang w:val="en-US"/>
        </w:rPr>
        <w:t>2</w:t>
      </w:r>
      <w:r>
        <w:rPr>
          <w:lang w:val="en-US"/>
        </w:rPr>
        <w:t>.1</w:t>
      </w:r>
      <w:r w:rsidRPr="00CA5E20">
        <w:rPr>
          <w:lang w:val="en-US"/>
        </w:rPr>
        <w:tab/>
      </w:r>
      <w:r>
        <w:rPr>
          <w:lang w:val="en-US"/>
        </w:rPr>
        <w:t>Split between RAN2 and RAN3</w:t>
      </w:r>
    </w:p>
    <w:p w14:paraId="14793AAE" w14:textId="7044A3A2" w:rsidR="001E45E4" w:rsidRPr="001E45E4" w:rsidRDefault="001E45E4" w:rsidP="001E45E4">
      <w:pPr>
        <w:rPr>
          <w:lang w:val="en-US"/>
        </w:rPr>
      </w:pPr>
      <w:r>
        <w:rPr>
          <w:lang w:val="en-US"/>
        </w:rPr>
        <w:t>The Study Item set several objectives impacting RAN2:</w:t>
      </w:r>
    </w:p>
    <w:tbl>
      <w:tblPr>
        <w:tblStyle w:val="TableGrid"/>
        <w:tblW w:w="0" w:type="auto"/>
        <w:tblLook w:val="04A0" w:firstRow="1" w:lastRow="0" w:firstColumn="1" w:lastColumn="0" w:noHBand="0" w:noVBand="1"/>
      </w:tblPr>
      <w:tblGrid>
        <w:gridCol w:w="9631"/>
      </w:tblGrid>
      <w:tr w:rsidR="001E45E4" w14:paraId="7C451394" w14:textId="77777777" w:rsidTr="001E45E4">
        <w:tc>
          <w:tcPr>
            <w:tcW w:w="9631" w:type="dxa"/>
          </w:tcPr>
          <w:p w14:paraId="6EF593BC" w14:textId="77777777" w:rsidR="001E45E4" w:rsidRDefault="001E45E4" w:rsidP="00CD4C7B"/>
          <w:p w14:paraId="5E31936D" w14:textId="77777777" w:rsidR="001E45E4" w:rsidRPr="001E45E4" w:rsidRDefault="001E45E4" w:rsidP="001E45E4">
            <w:pPr>
              <w:widowControl w:val="0"/>
              <w:numPr>
                <w:ilvl w:val="0"/>
                <w:numId w:val="8"/>
              </w:numPr>
              <w:autoSpaceDE w:val="0"/>
              <w:autoSpaceDN w:val="0"/>
              <w:adjustRightInd w:val="0"/>
              <w:spacing w:after="156"/>
              <w:jc w:val="both"/>
              <w:rPr>
                <w:bCs/>
                <w:i/>
                <w:lang w:eastAsia="zh-CN"/>
              </w:rPr>
            </w:pPr>
            <w:r w:rsidRPr="001E45E4">
              <w:rPr>
                <w:rFonts w:hint="eastAsia"/>
                <w:bCs/>
                <w:i/>
                <w:lang w:eastAsia="zh-CN"/>
              </w:rPr>
              <w:t>Study t</w:t>
            </w:r>
            <w:r w:rsidRPr="001E45E4">
              <w:rPr>
                <w:bCs/>
                <w:i/>
                <w:lang w:eastAsia="zh-CN"/>
              </w:rPr>
              <w:t xml:space="preserve">he use cases and benefits of RAN centric Data utilization, </w:t>
            </w:r>
            <w:r w:rsidRPr="001E45E4">
              <w:rPr>
                <w:rFonts w:hint="eastAsia"/>
                <w:bCs/>
                <w:i/>
                <w:lang w:eastAsia="zh-CN"/>
              </w:rPr>
              <w:t xml:space="preserve">e.g. SON features including mobility optimization </w:t>
            </w:r>
            <w:r w:rsidRPr="001E45E4">
              <w:rPr>
                <w:bCs/>
                <w:i/>
                <w:lang w:eastAsia="zh-CN"/>
              </w:rPr>
              <w:t>(cell and beam based)</w:t>
            </w:r>
            <w:r w:rsidRPr="001E45E4">
              <w:rPr>
                <w:rFonts w:hint="eastAsia"/>
                <w:bCs/>
                <w:i/>
                <w:lang w:eastAsia="zh-CN"/>
              </w:rPr>
              <w:t xml:space="preserve">, </w:t>
            </w:r>
            <w:r w:rsidRPr="001E45E4">
              <w:rPr>
                <w:bCs/>
                <w:i/>
              </w:rPr>
              <w:t xml:space="preserve">RACH optimization, load sharing/balancing related optimization, coverage and </w:t>
            </w:r>
            <w:r w:rsidRPr="001E45E4">
              <w:rPr>
                <w:rFonts w:hint="eastAsia"/>
                <w:bCs/>
                <w:i/>
                <w:lang w:eastAsia="zh-CN"/>
              </w:rPr>
              <w:t>capacity</w:t>
            </w:r>
            <w:r w:rsidRPr="001E45E4">
              <w:rPr>
                <w:bCs/>
                <w:i/>
              </w:rPr>
              <w:t xml:space="preserve"> optimisation, Minimization of Drive testing (MDT)</w:t>
            </w:r>
            <w:r w:rsidRPr="001E45E4">
              <w:rPr>
                <w:rFonts w:eastAsia="MS Mincho" w:hint="eastAsia"/>
                <w:bCs/>
                <w:i/>
                <w:lang w:eastAsia="ja-JP"/>
              </w:rPr>
              <w:t xml:space="preserve">, </w:t>
            </w:r>
            <w:r w:rsidRPr="001E45E4">
              <w:rPr>
                <w:bCs/>
                <w:i/>
              </w:rPr>
              <w:t xml:space="preserve">URLLC optimisation, </w:t>
            </w:r>
            <w:r w:rsidRPr="001E45E4">
              <w:rPr>
                <w:bCs/>
                <w:i/>
                <w:lang w:eastAsia="zh-CN"/>
              </w:rPr>
              <w:t>LTE-</w:t>
            </w:r>
            <w:r w:rsidRPr="001E45E4">
              <w:rPr>
                <w:rFonts w:eastAsia="MS Mincho" w:hint="eastAsia"/>
                <w:bCs/>
                <w:i/>
                <w:lang w:eastAsia="ja-JP"/>
              </w:rPr>
              <w:t>V2X</w:t>
            </w:r>
            <w:r w:rsidRPr="001E45E4">
              <w:rPr>
                <w:rFonts w:eastAsia="MS Mincho"/>
                <w:bCs/>
                <w:i/>
                <w:lang w:eastAsia="ja-JP"/>
              </w:rPr>
              <w:t xml:space="preserve"> (i.e., PC5 and </w:t>
            </w:r>
            <w:proofErr w:type="spellStart"/>
            <w:r w:rsidRPr="001E45E4">
              <w:rPr>
                <w:rFonts w:eastAsia="MS Mincho"/>
                <w:bCs/>
                <w:i/>
                <w:lang w:eastAsia="ja-JP"/>
              </w:rPr>
              <w:t>uu</w:t>
            </w:r>
            <w:proofErr w:type="spellEnd"/>
            <w:r w:rsidRPr="001E45E4">
              <w:rPr>
                <w:rFonts w:eastAsia="MS Mincho"/>
                <w:bCs/>
                <w:i/>
                <w:lang w:eastAsia="ja-JP"/>
              </w:rPr>
              <w:t>)</w:t>
            </w:r>
            <w:r w:rsidRPr="001E45E4">
              <w:rPr>
                <w:bCs/>
                <w:i/>
              </w:rPr>
              <w:t>,</w:t>
            </w:r>
            <w:r w:rsidRPr="001E45E4">
              <w:rPr>
                <w:rFonts w:hint="eastAsia"/>
                <w:bCs/>
                <w:i/>
                <w:lang w:eastAsia="zh-CN"/>
              </w:rPr>
              <w:t xml:space="preserve"> etc., </w:t>
            </w:r>
            <w:r w:rsidRPr="001E45E4">
              <w:rPr>
                <w:bCs/>
                <w:i/>
              </w:rPr>
              <w:t xml:space="preserve">applicable to </w:t>
            </w:r>
            <w:r w:rsidRPr="001E45E4">
              <w:rPr>
                <w:rFonts w:hint="eastAsia"/>
                <w:bCs/>
                <w:i/>
                <w:lang w:val="en-US" w:eastAsia="zh-CN"/>
              </w:rPr>
              <w:t>different scenario</w:t>
            </w:r>
            <w:r w:rsidRPr="001E45E4">
              <w:rPr>
                <w:rFonts w:hint="eastAsia"/>
                <w:bCs/>
                <w:i/>
              </w:rPr>
              <w:t xml:space="preserve">s in </w:t>
            </w:r>
            <w:r w:rsidRPr="001E45E4">
              <w:rPr>
                <w:bCs/>
                <w:i/>
              </w:rPr>
              <w:t>NG-RAN, MR-DC connected to 5GC and EPC and LTE</w:t>
            </w:r>
            <w:r w:rsidRPr="001E45E4">
              <w:rPr>
                <w:rFonts w:hint="eastAsia"/>
                <w:bCs/>
                <w:i/>
                <w:lang w:val="en-US" w:eastAsia="zh-CN"/>
              </w:rPr>
              <w:t xml:space="preserve"> and take NR new features, e.g., beam, network slice, BWP,</w:t>
            </w:r>
            <w:r w:rsidRPr="001E45E4">
              <w:rPr>
                <w:bCs/>
                <w:i/>
                <w:lang w:val="en-US" w:eastAsia="zh-CN"/>
              </w:rPr>
              <w:t xml:space="preserve"> </w:t>
            </w:r>
            <w:r w:rsidRPr="001E45E4">
              <w:rPr>
                <w:rFonts w:hint="eastAsia"/>
                <w:bCs/>
                <w:i/>
                <w:lang w:val="en-US" w:eastAsia="zh-CN"/>
              </w:rPr>
              <w:t>d</w:t>
            </w:r>
            <w:r w:rsidRPr="001E45E4">
              <w:rPr>
                <w:bCs/>
                <w:i/>
                <w:lang w:val="en-US" w:eastAsia="zh-CN"/>
              </w:rPr>
              <w:t>uplication</w:t>
            </w:r>
            <w:r w:rsidRPr="001E45E4">
              <w:rPr>
                <w:rFonts w:hint="eastAsia"/>
                <w:bCs/>
                <w:i/>
                <w:lang w:val="en-US" w:eastAsia="zh-CN"/>
              </w:rPr>
              <w:t xml:space="preserve"> etc. into account </w:t>
            </w:r>
            <w:r w:rsidRPr="001E45E4">
              <w:rPr>
                <w:rFonts w:hint="eastAsia"/>
                <w:bCs/>
                <w:i/>
                <w:lang w:eastAsia="zh-CN"/>
              </w:rPr>
              <w:t xml:space="preserve">[RAN3, </w:t>
            </w:r>
            <w:r w:rsidRPr="001E45E4">
              <w:rPr>
                <w:rFonts w:hint="eastAsia"/>
                <w:b/>
                <w:bCs/>
                <w:i/>
                <w:lang w:eastAsia="zh-CN"/>
              </w:rPr>
              <w:t>RAN2</w:t>
            </w:r>
            <w:r w:rsidRPr="001E45E4">
              <w:rPr>
                <w:rFonts w:hint="eastAsia"/>
                <w:bCs/>
                <w:i/>
                <w:lang w:eastAsia="zh-CN"/>
              </w:rPr>
              <w:t>].</w:t>
            </w:r>
          </w:p>
          <w:p w14:paraId="2EF192D7" w14:textId="77777777" w:rsidR="001E45E4" w:rsidRPr="001E45E4" w:rsidRDefault="001E45E4" w:rsidP="001E45E4">
            <w:pPr>
              <w:widowControl w:val="0"/>
              <w:numPr>
                <w:ilvl w:val="0"/>
                <w:numId w:val="8"/>
              </w:numPr>
              <w:autoSpaceDE w:val="0"/>
              <w:autoSpaceDN w:val="0"/>
              <w:adjustRightInd w:val="0"/>
              <w:spacing w:after="156"/>
              <w:jc w:val="both"/>
              <w:rPr>
                <w:bCs/>
                <w:i/>
                <w:lang w:eastAsia="zh-CN"/>
              </w:rPr>
            </w:pPr>
            <w:r w:rsidRPr="001E45E4">
              <w:rPr>
                <w:rFonts w:hint="eastAsia"/>
                <w:bCs/>
                <w:i/>
                <w:lang w:eastAsia="zh-CN"/>
              </w:rPr>
              <w:t>I</w:t>
            </w:r>
            <w:r w:rsidRPr="001E45E4">
              <w:rPr>
                <w:bCs/>
                <w:i/>
                <w:lang w:eastAsia="zh-CN"/>
              </w:rPr>
              <w:t xml:space="preserve">dentify necessary standard </w:t>
            </w:r>
            <w:r w:rsidRPr="001E45E4">
              <w:rPr>
                <w:rFonts w:hint="eastAsia"/>
                <w:bCs/>
                <w:i/>
                <w:lang w:eastAsia="zh-CN"/>
              </w:rPr>
              <w:t>impact</w:t>
            </w:r>
            <w:r w:rsidRPr="001E45E4">
              <w:rPr>
                <w:bCs/>
                <w:i/>
                <w:lang w:eastAsia="zh-CN"/>
              </w:rPr>
              <w:t xml:space="preserve"> </w:t>
            </w:r>
            <w:r w:rsidRPr="001E45E4">
              <w:rPr>
                <w:rFonts w:hint="eastAsia"/>
                <w:bCs/>
                <w:i/>
                <w:lang w:eastAsia="zh-CN"/>
              </w:rPr>
              <w:t>on</w:t>
            </w:r>
            <w:r w:rsidRPr="001E45E4">
              <w:rPr>
                <w:bCs/>
                <w:i/>
                <w:lang w:eastAsia="zh-CN"/>
              </w:rPr>
              <w:t xml:space="preserve"> data collection and utilization</w:t>
            </w:r>
            <w:r w:rsidRPr="001E45E4">
              <w:rPr>
                <w:rFonts w:hint="eastAsia"/>
                <w:bCs/>
                <w:i/>
                <w:lang w:eastAsia="zh-CN"/>
              </w:rPr>
              <w:t xml:space="preserve"> for the defined use cases and scenarios, including, </w:t>
            </w:r>
          </w:p>
          <w:p w14:paraId="049B1E92" w14:textId="77777777" w:rsidR="001E45E4" w:rsidRPr="001E45E4" w:rsidRDefault="001E45E4" w:rsidP="001E45E4">
            <w:pPr>
              <w:pStyle w:val="ListParagraph"/>
              <w:widowControl w:val="0"/>
              <w:numPr>
                <w:ilvl w:val="0"/>
                <w:numId w:val="10"/>
              </w:numPr>
              <w:autoSpaceDE w:val="0"/>
              <w:autoSpaceDN w:val="0"/>
              <w:adjustRightInd w:val="0"/>
              <w:spacing w:after="156"/>
              <w:contextualSpacing w:val="0"/>
              <w:jc w:val="both"/>
              <w:rPr>
                <w:bCs/>
                <w:i/>
                <w:lang w:eastAsia="zh-CN"/>
              </w:rPr>
            </w:pPr>
            <w:r w:rsidRPr="001E45E4">
              <w:rPr>
                <w:bCs/>
                <w:i/>
                <w:lang w:eastAsia="zh-CN"/>
              </w:rPr>
              <w:t xml:space="preserve">Definition: Identify </w:t>
            </w:r>
            <w:r w:rsidRPr="001E45E4">
              <w:rPr>
                <w:rFonts w:hint="eastAsia"/>
                <w:bCs/>
                <w:i/>
                <w:lang w:eastAsia="zh-CN"/>
              </w:rPr>
              <w:t>relevant</w:t>
            </w:r>
            <w:r w:rsidRPr="001E45E4">
              <w:rPr>
                <w:bCs/>
                <w:i/>
                <w:lang w:eastAsia="zh-CN"/>
              </w:rPr>
              <w:t xml:space="preserve"> measurement quantities</w:t>
            </w:r>
            <w:r w:rsidRPr="001E45E4">
              <w:rPr>
                <w:rFonts w:hint="eastAsia"/>
                <w:bCs/>
                <w:i/>
                <w:lang w:eastAsia="zh-CN"/>
              </w:rPr>
              <w:t xml:space="preserve">, events and faults </w:t>
            </w:r>
            <w:r w:rsidRPr="001E45E4">
              <w:rPr>
                <w:bCs/>
                <w:i/>
                <w:lang w:eastAsia="zh-CN"/>
              </w:rPr>
              <w:t>for collection and utilization.</w:t>
            </w:r>
            <w:r w:rsidRPr="001E45E4">
              <w:rPr>
                <w:rFonts w:hint="eastAsia"/>
                <w:bCs/>
                <w:i/>
                <w:lang w:eastAsia="zh-CN"/>
              </w:rPr>
              <w:t xml:space="preserve"> On top of e</w:t>
            </w:r>
            <w:r w:rsidRPr="001E45E4">
              <w:rPr>
                <w:bCs/>
                <w:i/>
                <w:lang w:eastAsia="zh-CN"/>
              </w:rPr>
              <w:t>xisting RRM measurements and LTE L2 measurements</w:t>
            </w:r>
            <w:r w:rsidRPr="001E45E4">
              <w:rPr>
                <w:rFonts w:hint="eastAsia"/>
                <w:bCs/>
                <w:i/>
                <w:lang w:eastAsia="zh-CN"/>
              </w:rPr>
              <w:t>, identify metrics to be newly introduced or to be refined</w:t>
            </w:r>
            <w:r w:rsidRPr="001E45E4">
              <w:rPr>
                <w:bCs/>
                <w:i/>
                <w:lang w:eastAsia="zh-CN"/>
              </w:rPr>
              <w:t>, including</w:t>
            </w:r>
            <w:r w:rsidRPr="001E45E4">
              <w:rPr>
                <w:rFonts w:hint="eastAsia"/>
                <w:bCs/>
                <w:i/>
                <w:lang w:eastAsia="zh-CN"/>
              </w:rPr>
              <w:t xml:space="preserve"> [</w:t>
            </w:r>
            <w:r w:rsidRPr="001E45E4">
              <w:rPr>
                <w:rFonts w:hint="eastAsia"/>
                <w:b/>
                <w:bCs/>
                <w:i/>
                <w:lang w:eastAsia="zh-CN"/>
              </w:rPr>
              <w:t>RAN2</w:t>
            </w:r>
            <w:r w:rsidRPr="001E45E4">
              <w:rPr>
                <w:rFonts w:hint="eastAsia"/>
                <w:bCs/>
                <w:i/>
                <w:lang w:eastAsia="zh-CN"/>
              </w:rPr>
              <w:t>]</w:t>
            </w:r>
            <w:r w:rsidRPr="001E45E4">
              <w:rPr>
                <w:bCs/>
                <w:i/>
                <w:lang w:eastAsia="zh-CN"/>
              </w:rPr>
              <w:t>:</w:t>
            </w:r>
          </w:p>
          <w:p w14:paraId="4DF0800F" w14:textId="77777777" w:rsidR="001E45E4" w:rsidRPr="001E45E4" w:rsidRDefault="001E45E4" w:rsidP="001E45E4">
            <w:pPr>
              <w:widowControl w:val="0"/>
              <w:numPr>
                <w:ilvl w:val="2"/>
                <w:numId w:val="9"/>
              </w:numPr>
              <w:autoSpaceDE w:val="0"/>
              <w:autoSpaceDN w:val="0"/>
              <w:adjustRightInd w:val="0"/>
              <w:spacing w:after="156"/>
              <w:jc w:val="both"/>
              <w:rPr>
                <w:bCs/>
                <w:i/>
                <w:lang w:eastAsia="zh-CN"/>
              </w:rPr>
            </w:pPr>
            <w:r w:rsidRPr="001E45E4">
              <w:rPr>
                <w:bCs/>
                <w:i/>
                <w:lang w:eastAsia="zh-CN"/>
              </w:rPr>
              <w:t>RRM measurement quantities, RLF</w:t>
            </w:r>
            <w:r w:rsidRPr="001E45E4">
              <w:rPr>
                <w:rFonts w:hint="eastAsia"/>
                <w:bCs/>
                <w:i/>
                <w:lang w:eastAsia="zh-CN"/>
              </w:rPr>
              <w:t xml:space="preserve"> and </w:t>
            </w:r>
            <w:r w:rsidRPr="001E45E4">
              <w:rPr>
                <w:bCs/>
                <w:i/>
                <w:lang w:eastAsia="zh-CN"/>
              </w:rPr>
              <w:t>access failure</w:t>
            </w:r>
            <w:r w:rsidRPr="001E45E4">
              <w:rPr>
                <w:rFonts w:hint="eastAsia"/>
                <w:bCs/>
                <w:i/>
                <w:lang w:eastAsia="zh-CN"/>
              </w:rPr>
              <w:t xml:space="preserve"> information, etc f</w:t>
            </w:r>
            <w:r w:rsidRPr="001E45E4">
              <w:rPr>
                <w:bCs/>
                <w:i/>
                <w:lang w:eastAsia="zh-CN"/>
              </w:rPr>
              <w:t>rom consenting UEs,</w:t>
            </w:r>
          </w:p>
          <w:p w14:paraId="1E6DA20F" w14:textId="77777777" w:rsidR="001E45E4" w:rsidRPr="001E45E4" w:rsidRDefault="001E45E4" w:rsidP="001E45E4">
            <w:pPr>
              <w:widowControl w:val="0"/>
              <w:numPr>
                <w:ilvl w:val="2"/>
                <w:numId w:val="9"/>
              </w:numPr>
              <w:autoSpaceDE w:val="0"/>
              <w:autoSpaceDN w:val="0"/>
              <w:adjustRightInd w:val="0"/>
              <w:spacing w:after="156"/>
              <w:jc w:val="both"/>
              <w:rPr>
                <w:bCs/>
                <w:i/>
                <w:lang w:eastAsia="zh-CN"/>
              </w:rPr>
            </w:pPr>
            <w:r w:rsidRPr="001E45E4">
              <w:rPr>
                <w:bCs/>
                <w:i/>
                <w:lang w:eastAsia="zh-CN"/>
              </w:rPr>
              <w:t xml:space="preserve">L2 measurement </w:t>
            </w:r>
            <w:bookmarkStart w:id="0" w:name="OLE_LINK2"/>
            <w:r w:rsidRPr="001E45E4">
              <w:rPr>
                <w:bCs/>
                <w:i/>
                <w:lang w:eastAsia="zh-CN"/>
              </w:rPr>
              <w:t>quantities</w:t>
            </w:r>
            <w:bookmarkEnd w:id="0"/>
            <w:r w:rsidRPr="001E45E4">
              <w:rPr>
                <w:rFonts w:hint="eastAsia"/>
                <w:bCs/>
                <w:i/>
                <w:lang w:eastAsia="zh-CN"/>
              </w:rPr>
              <w:t>.</w:t>
            </w:r>
          </w:p>
          <w:p w14:paraId="6EEECE6C" w14:textId="77777777" w:rsidR="001E45E4" w:rsidRPr="001E45E4" w:rsidRDefault="001E45E4" w:rsidP="001E45E4">
            <w:pPr>
              <w:widowControl w:val="0"/>
              <w:numPr>
                <w:ilvl w:val="2"/>
                <w:numId w:val="9"/>
              </w:numPr>
              <w:autoSpaceDE w:val="0"/>
              <w:autoSpaceDN w:val="0"/>
              <w:adjustRightInd w:val="0"/>
              <w:spacing w:after="156"/>
              <w:jc w:val="both"/>
              <w:rPr>
                <w:bCs/>
                <w:i/>
                <w:lang w:eastAsia="zh-CN"/>
              </w:rPr>
            </w:pPr>
            <w:r w:rsidRPr="001E45E4">
              <w:rPr>
                <w:bCs/>
                <w:i/>
                <w:lang w:eastAsia="zh-CN"/>
              </w:rPr>
              <w:t>L</w:t>
            </w:r>
            <w:r w:rsidRPr="001E45E4">
              <w:rPr>
                <w:rFonts w:eastAsia="MS Mincho" w:hint="eastAsia"/>
                <w:bCs/>
                <w:i/>
                <w:lang w:eastAsia="ja-JP"/>
              </w:rPr>
              <w:t>1</w:t>
            </w:r>
            <w:r w:rsidRPr="001E45E4">
              <w:rPr>
                <w:bCs/>
                <w:i/>
                <w:lang w:eastAsia="zh-CN"/>
              </w:rPr>
              <w:t xml:space="preserve"> measurement quantities</w:t>
            </w:r>
            <w:r w:rsidRPr="001E45E4">
              <w:rPr>
                <w:rFonts w:eastAsia="MS Mincho" w:hint="eastAsia"/>
                <w:bCs/>
                <w:i/>
                <w:lang w:eastAsia="ja-JP"/>
              </w:rPr>
              <w:t xml:space="preserve"> (e.g. Timing Advance in RAR)</w:t>
            </w:r>
          </w:p>
          <w:p w14:paraId="5A71EF2F" w14:textId="77777777" w:rsidR="001E45E4" w:rsidRPr="001E45E4" w:rsidRDefault="001E45E4" w:rsidP="001E45E4">
            <w:pPr>
              <w:widowControl w:val="0"/>
              <w:numPr>
                <w:ilvl w:val="2"/>
                <w:numId w:val="9"/>
              </w:numPr>
              <w:autoSpaceDE w:val="0"/>
              <w:autoSpaceDN w:val="0"/>
              <w:adjustRightInd w:val="0"/>
              <w:spacing w:after="156"/>
              <w:jc w:val="both"/>
              <w:rPr>
                <w:bCs/>
                <w:i/>
                <w:lang w:eastAsia="zh-CN"/>
              </w:rPr>
            </w:pPr>
            <w:r w:rsidRPr="001E45E4">
              <w:rPr>
                <w:rFonts w:eastAsia="MS Mincho"/>
                <w:bCs/>
                <w:i/>
                <w:lang w:eastAsia="ja-JP"/>
              </w:rPr>
              <w:t xml:space="preserve">Sensor data for UE orientation/altitude to log in addition to location (e.g., digital compass, </w:t>
            </w:r>
            <w:bookmarkStart w:id="1" w:name="OLE_LINK7"/>
            <w:bookmarkStart w:id="2" w:name="OLE_LINK8"/>
            <w:proofErr w:type="spellStart"/>
            <w:proofErr w:type="gramStart"/>
            <w:r w:rsidRPr="001E45E4">
              <w:rPr>
                <w:rFonts w:eastAsia="MS Mincho"/>
                <w:bCs/>
                <w:i/>
                <w:lang w:eastAsia="ja-JP"/>
              </w:rPr>
              <w:lastRenderedPageBreak/>
              <w:t>gyroscope</w:t>
            </w:r>
            <w:bookmarkEnd w:id="1"/>
            <w:bookmarkEnd w:id="2"/>
            <w:r w:rsidRPr="001E45E4">
              <w:rPr>
                <w:rFonts w:asciiTheme="minorEastAsia" w:hAnsiTheme="minorEastAsia" w:hint="eastAsia"/>
                <w:bCs/>
                <w:i/>
                <w:lang w:eastAsia="zh-CN"/>
              </w:rPr>
              <w:t>,</w:t>
            </w:r>
            <w:r w:rsidRPr="001E45E4">
              <w:rPr>
                <w:bCs/>
                <w:i/>
                <w:lang w:eastAsia="zh-CN"/>
              </w:rPr>
              <w:t>barometer</w:t>
            </w:r>
            <w:proofErr w:type="spellEnd"/>
            <w:proofErr w:type="gramEnd"/>
            <w:r w:rsidRPr="001E45E4">
              <w:rPr>
                <w:rFonts w:eastAsia="MS Mincho"/>
                <w:bCs/>
                <w:i/>
                <w:lang w:eastAsia="ja-JP"/>
              </w:rPr>
              <w:t>)</w:t>
            </w:r>
          </w:p>
          <w:p w14:paraId="5FF1B1EB" w14:textId="139992F4" w:rsidR="001E45E4" w:rsidRPr="001E45E4" w:rsidRDefault="001E45E4" w:rsidP="001E45E4">
            <w:pPr>
              <w:pStyle w:val="ListParagraph"/>
              <w:widowControl w:val="0"/>
              <w:numPr>
                <w:ilvl w:val="0"/>
                <w:numId w:val="10"/>
              </w:numPr>
              <w:autoSpaceDE w:val="0"/>
              <w:autoSpaceDN w:val="0"/>
              <w:adjustRightInd w:val="0"/>
              <w:spacing w:after="156"/>
              <w:contextualSpacing w:val="0"/>
              <w:jc w:val="both"/>
              <w:rPr>
                <w:bCs/>
                <w:i/>
                <w:lang w:eastAsia="zh-CN"/>
              </w:rPr>
            </w:pPr>
            <w:r w:rsidRPr="001E45E4">
              <w:rPr>
                <w:bCs/>
                <w:i/>
                <w:lang w:eastAsia="zh-CN"/>
              </w:rPr>
              <w:t xml:space="preserve">Collection: Study the procedure for configuration and collection of UE </w:t>
            </w:r>
            <w:bookmarkStart w:id="3" w:name="OLE_LINK1"/>
            <w:r w:rsidRPr="001E45E4">
              <w:rPr>
                <w:bCs/>
                <w:i/>
                <w:lang w:eastAsia="zh-CN"/>
              </w:rPr>
              <w:t>measurements</w:t>
            </w:r>
            <w:bookmarkEnd w:id="3"/>
            <w:r w:rsidRPr="001E45E4">
              <w:rPr>
                <w:bCs/>
                <w:i/>
                <w:lang w:eastAsia="zh-CN"/>
              </w:rPr>
              <w:t xml:space="preserve">, </w:t>
            </w:r>
            <w:r w:rsidRPr="001E45E4">
              <w:rPr>
                <w:rFonts w:eastAsia="MS Mincho" w:hint="eastAsia"/>
                <w:bCs/>
                <w:i/>
                <w:lang w:eastAsia="ja-JP"/>
              </w:rPr>
              <w:t>L1/</w:t>
            </w:r>
            <w:r w:rsidRPr="001E45E4">
              <w:rPr>
                <w:bCs/>
                <w:i/>
                <w:lang w:eastAsia="zh-CN"/>
              </w:rPr>
              <w:t xml:space="preserve">L2 </w:t>
            </w:r>
            <w:r w:rsidRPr="001E45E4">
              <w:rPr>
                <w:rFonts w:hint="eastAsia"/>
                <w:bCs/>
                <w:i/>
                <w:lang w:eastAsia="zh-CN"/>
              </w:rPr>
              <w:t>RAN node</w:t>
            </w:r>
            <w:r w:rsidRPr="001E45E4">
              <w:rPr>
                <w:bCs/>
                <w:i/>
                <w:lang w:eastAsia="zh-CN"/>
              </w:rPr>
              <w:t xml:space="preserve"> measurements and</w:t>
            </w:r>
            <w:r w:rsidRPr="001E45E4">
              <w:rPr>
                <w:rFonts w:hint="eastAsia"/>
                <w:bCs/>
                <w:i/>
                <w:lang w:eastAsia="zh-CN"/>
              </w:rPr>
              <w:t xml:space="preserve"> </w:t>
            </w:r>
            <w:r w:rsidRPr="001E45E4">
              <w:rPr>
                <w:bCs/>
                <w:i/>
                <w:lang w:eastAsia="zh-CN"/>
              </w:rPr>
              <w:t>signal</w:t>
            </w:r>
            <w:r w:rsidRPr="001E45E4">
              <w:rPr>
                <w:rFonts w:hint="eastAsia"/>
                <w:bCs/>
                <w:i/>
                <w:lang w:eastAsia="zh-CN"/>
              </w:rPr>
              <w:t>l</w:t>
            </w:r>
            <w:r w:rsidRPr="001E45E4">
              <w:rPr>
                <w:bCs/>
                <w:i/>
                <w:lang w:eastAsia="zh-CN"/>
              </w:rPr>
              <w:t>ing procedure</w:t>
            </w:r>
            <w:r w:rsidRPr="001E45E4">
              <w:rPr>
                <w:rFonts w:hint="eastAsia"/>
                <w:bCs/>
                <w:i/>
                <w:lang w:eastAsia="zh-CN"/>
              </w:rPr>
              <w:t xml:space="preserve"> for </w:t>
            </w:r>
            <w:r w:rsidRPr="001E45E4">
              <w:rPr>
                <w:bCs/>
                <w:i/>
                <w:lang w:eastAsia="zh-CN"/>
              </w:rPr>
              <w:t xml:space="preserve">distributed and </w:t>
            </w:r>
            <w:r w:rsidRPr="001E45E4">
              <w:rPr>
                <w:rFonts w:hint="eastAsia"/>
                <w:bCs/>
                <w:i/>
                <w:lang w:eastAsia="zh-CN"/>
              </w:rPr>
              <w:t>central analysis.</w:t>
            </w:r>
            <w:r w:rsidRPr="001E45E4">
              <w:rPr>
                <w:bCs/>
                <w:i/>
                <w:lang w:eastAsia="zh-CN"/>
              </w:rPr>
              <w:t xml:space="preserve"> Identify the potential standard impact</w:t>
            </w:r>
            <w:r w:rsidRPr="001E45E4">
              <w:rPr>
                <w:rFonts w:hint="eastAsia"/>
                <w:bCs/>
                <w:i/>
                <w:lang w:eastAsia="zh-CN"/>
              </w:rPr>
              <w:t xml:space="preserve"> </w:t>
            </w:r>
            <w:r w:rsidRPr="001E45E4">
              <w:rPr>
                <w:bCs/>
                <w:i/>
                <w:lang w:eastAsia="zh-CN"/>
              </w:rPr>
              <w:t xml:space="preserve">on related network entities. </w:t>
            </w:r>
            <w:proofErr w:type="gramStart"/>
            <w:r w:rsidRPr="001E45E4">
              <w:rPr>
                <w:bCs/>
                <w:i/>
                <w:lang w:eastAsia="zh-CN"/>
              </w:rPr>
              <w:t>Additionally</w:t>
            </w:r>
            <w:proofErr w:type="gramEnd"/>
            <w:r w:rsidRPr="001E45E4">
              <w:rPr>
                <w:bCs/>
                <w:i/>
                <w:lang w:eastAsia="zh-CN"/>
              </w:rPr>
              <w:t xml:space="preserve"> for MDT study following solutions</w:t>
            </w:r>
            <w:r w:rsidRPr="001E45E4">
              <w:rPr>
                <w:rFonts w:hint="eastAsia"/>
                <w:bCs/>
                <w:i/>
                <w:lang w:eastAsia="zh-CN"/>
              </w:rPr>
              <w:t xml:space="preserve"> [RAN3, </w:t>
            </w:r>
            <w:r w:rsidRPr="001E45E4">
              <w:rPr>
                <w:rFonts w:hint="eastAsia"/>
                <w:b/>
                <w:bCs/>
                <w:i/>
                <w:lang w:eastAsia="zh-CN"/>
              </w:rPr>
              <w:t>RAN2</w:t>
            </w:r>
            <w:r w:rsidRPr="001E45E4">
              <w:rPr>
                <w:rFonts w:hint="eastAsia"/>
                <w:bCs/>
                <w:i/>
                <w:lang w:eastAsia="zh-CN"/>
              </w:rPr>
              <w:t>]</w:t>
            </w:r>
            <w:r w:rsidRPr="001E45E4">
              <w:rPr>
                <w:bCs/>
                <w:i/>
                <w:lang w:eastAsia="zh-CN"/>
              </w:rPr>
              <w:t>:</w:t>
            </w:r>
          </w:p>
          <w:p w14:paraId="7E4A281E" w14:textId="77777777" w:rsidR="001E45E4" w:rsidRPr="001E45E4" w:rsidRDefault="001E45E4" w:rsidP="001E45E4">
            <w:pPr>
              <w:pStyle w:val="ListParagraph"/>
              <w:numPr>
                <w:ilvl w:val="1"/>
                <w:numId w:val="10"/>
              </w:numPr>
              <w:overflowPunct w:val="0"/>
              <w:autoSpaceDE w:val="0"/>
              <w:autoSpaceDN w:val="0"/>
              <w:spacing w:after="0"/>
              <w:contextualSpacing w:val="0"/>
              <w:rPr>
                <w:bCs/>
                <w:i/>
                <w:lang w:eastAsia="zh-CN"/>
              </w:rPr>
            </w:pPr>
            <w:r w:rsidRPr="001E45E4">
              <w:rPr>
                <w:bCs/>
                <w:i/>
                <w:lang w:eastAsia="zh-CN"/>
              </w:rPr>
              <w:t>Logged MDT focusing on RRM measurements;</w:t>
            </w:r>
          </w:p>
          <w:p w14:paraId="2DBE6568" w14:textId="7C28B6AD" w:rsidR="001E45E4" w:rsidRDefault="001E45E4" w:rsidP="001E45E4">
            <w:pPr>
              <w:pStyle w:val="ListParagraph"/>
              <w:numPr>
                <w:ilvl w:val="1"/>
                <w:numId w:val="10"/>
              </w:numPr>
              <w:overflowPunct w:val="0"/>
              <w:autoSpaceDE w:val="0"/>
              <w:autoSpaceDN w:val="0"/>
              <w:spacing w:afterLines="50" w:after="120"/>
              <w:ind w:left="1259"/>
              <w:contextualSpacing w:val="0"/>
            </w:pPr>
            <w:r w:rsidRPr="001E45E4">
              <w:rPr>
                <w:bCs/>
                <w:i/>
                <w:lang w:eastAsia="zh-CN"/>
              </w:rPr>
              <w:t>Immediate MDT focusing on RRM measurements;</w:t>
            </w:r>
          </w:p>
        </w:tc>
      </w:tr>
    </w:tbl>
    <w:p w14:paraId="3EA1F26B" w14:textId="77777777" w:rsidR="001E45E4" w:rsidRDefault="001E45E4" w:rsidP="00CD4C7B">
      <w:pPr>
        <w:rPr>
          <w:lang w:val="en-US"/>
        </w:rPr>
      </w:pPr>
    </w:p>
    <w:p w14:paraId="5C7D4CA0" w14:textId="77777777" w:rsidR="00481712" w:rsidRPr="006E13D1" w:rsidRDefault="00481712" w:rsidP="00481712">
      <w:pPr>
        <w:pStyle w:val="TH"/>
      </w:pPr>
      <w:r w:rsidRPr="006E13D1">
        <w:t xml:space="preserve">Table </w:t>
      </w:r>
      <w:r>
        <w:t>1</w:t>
      </w:r>
      <w:r w:rsidRPr="006E13D1">
        <w:t xml:space="preserve">: </w:t>
      </w:r>
      <w:r>
        <w:t>TR 37.816 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673"/>
        <w:gridCol w:w="2933"/>
        <w:gridCol w:w="2025"/>
      </w:tblGrid>
      <w:tr w:rsidR="00481712" w:rsidRPr="006E13D1" w14:paraId="0D7C39E3" w14:textId="77777777" w:rsidTr="00B465A2">
        <w:trPr>
          <w:trHeight w:val="240"/>
          <w:jc w:val="center"/>
        </w:trPr>
        <w:tc>
          <w:tcPr>
            <w:tcW w:w="4673" w:type="dxa"/>
            <w:tcBorders>
              <w:top w:val="single" w:sz="4" w:space="0" w:color="auto"/>
              <w:left w:val="single" w:sz="4" w:space="0" w:color="auto"/>
              <w:bottom w:val="single" w:sz="4" w:space="0" w:color="auto"/>
              <w:right w:val="single" w:sz="4" w:space="0" w:color="auto"/>
            </w:tcBorders>
            <w:noWrap/>
            <w:vAlign w:val="center"/>
          </w:tcPr>
          <w:p w14:paraId="4DF18C37" w14:textId="77777777" w:rsidR="00481712" w:rsidRPr="006E13D1" w:rsidRDefault="00481712" w:rsidP="00B465A2">
            <w:pPr>
              <w:pStyle w:val="TAH"/>
              <w:spacing w:before="20" w:after="20"/>
              <w:ind w:left="57" w:right="57"/>
              <w:jc w:val="left"/>
            </w:pPr>
            <w:r>
              <w:t>Section</w:t>
            </w:r>
          </w:p>
        </w:tc>
        <w:tc>
          <w:tcPr>
            <w:tcW w:w="4958" w:type="dxa"/>
            <w:gridSpan w:val="2"/>
            <w:tcBorders>
              <w:top w:val="single" w:sz="4" w:space="0" w:color="auto"/>
              <w:left w:val="single" w:sz="4" w:space="0" w:color="auto"/>
              <w:bottom w:val="single" w:sz="4" w:space="0" w:color="auto"/>
              <w:right w:val="single" w:sz="4" w:space="0" w:color="auto"/>
            </w:tcBorders>
            <w:vAlign w:val="center"/>
          </w:tcPr>
          <w:p w14:paraId="469CEEA6" w14:textId="77777777" w:rsidR="00481712" w:rsidRPr="006E13D1" w:rsidRDefault="00481712" w:rsidP="00B465A2">
            <w:pPr>
              <w:pStyle w:val="TAH"/>
              <w:spacing w:before="20" w:after="20"/>
              <w:ind w:left="57" w:right="57"/>
            </w:pPr>
            <w:r>
              <w:t>Contents</w:t>
            </w:r>
          </w:p>
        </w:tc>
      </w:tr>
      <w:tr w:rsidR="00481712" w:rsidRPr="006E13D1" w14:paraId="3676CEC2" w14:textId="77777777" w:rsidTr="00B465A2">
        <w:trPr>
          <w:trHeight w:val="97"/>
          <w:jc w:val="center"/>
        </w:trPr>
        <w:tc>
          <w:tcPr>
            <w:tcW w:w="4673" w:type="dxa"/>
            <w:vMerge w:val="restart"/>
            <w:tcBorders>
              <w:top w:val="single" w:sz="4" w:space="0" w:color="auto"/>
              <w:left w:val="single" w:sz="4" w:space="0" w:color="auto"/>
              <w:right w:val="single" w:sz="4" w:space="0" w:color="auto"/>
            </w:tcBorders>
            <w:noWrap/>
            <w:vAlign w:val="center"/>
          </w:tcPr>
          <w:p w14:paraId="71C57C4C" w14:textId="77777777" w:rsidR="00481712" w:rsidRPr="006E13D1" w:rsidRDefault="00481712" w:rsidP="00B465A2">
            <w:r w:rsidRPr="00E07D9F">
              <w:rPr>
                <w:rFonts w:ascii="Arial" w:hAnsi="Arial"/>
                <w:sz w:val="18"/>
              </w:rPr>
              <w:t>5.X. Use cases</w:t>
            </w:r>
          </w:p>
        </w:tc>
        <w:tc>
          <w:tcPr>
            <w:tcW w:w="4958" w:type="dxa"/>
            <w:gridSpan w:val="2"/>
            <w:tcBorders>
              <w:top w:val="single" w:sz="4" w:space="0" w:color="auto"/>
              <w:left w:val="single" w:sz="4" w:space="0" w:color="auto"/>
              <w:bottom w:val="single" w:sz="4" w:space="0" w:color="auto"/>
              <w:right w:val="single" w:sz="4" w:space="0" w:color="auto"/>
            </w:tcBorders>
            <w:vAlign w:val="center"/>
          </w:tcPr>
          <w:p w14:paraId="403E70B6" w14:textId="77777777" w:rsidR="00481712" w:rsidRPr="006E13D1" w:rsidRDefault="00481712" w:rsidP="00B465A2">
            <w:pPr>
              <w:pStyle w:val="TAC"/>
              <w:spacing w:before="20" w:after="20"/>
              <w:ind w:left="57" w:right="57"/>
            </w:pPr>
            <w:r>
              <w:t>Use case description</w:t>
            </w:r>
          </w:p>
        </w:tc>
      </w:tr>
      <w:tr w:rsidR="00481712" w:rsidRPr="006E13D1" w14:paraId="6720B024" w14:textId="77777777" w:rsidTr="00B465A2">
        <w:trPr>
          <w:trHeight w:val="75"/>
          <w:jc w:val="center"/>
        </w:trPr>
        <w:tc>
          <w:tcPr>
            <w:tcW w:w="4673" w:type="dxa"/>
            <w:vMerge/>
            <w:tcBorders>
              <w:left w:val="single" w:sz="4" w:space="0" w:color="auto"/>
              <w:right w:val="single" w:sz="4" w:space="0" w:color="auto"/>
            </w:tcBorders>
            <w:noWrap/>
            <w:vAlign w:val="center"/>
          </w:tcPr>
          <w:p w14:paraId="06E6BDC0" w14:textId="77777777" w:rsidR="00481712" w:rsidRDefault="00481712" w:rsidP="00B465A2">
            <w:pPr>
              <w:pStyle w:val="TAC"/>
              <w:spacing w:before="20" w:after="20"/>
              <w:ind w:right="57"/>
              <w:jc w:val="left"/>
            </w:pPr>
          </w:p>
        </w:tc>
        <w:tc>
          <w:tcPr>
            <w:tcW w:w="4958" w:type="dxa"/>
            <w:gridSpan w:val="2"/>
            <w:tcBorders>
              <w:top w:val="single" w:sz="4" w:space="0" w:color="auto"/>
              <w:left w:val="single" w:sz="4" w:space="0" w:color="auto"/>
              <w:bottom w:val="single" w:sz="4" w:space="0" w:color="auto"/>
              <w:right w:val="single" w:sz="4" w:space="0" w:color="auto"/>
            </w:tcBorders>
            <w:vAlign w:val="center"/>
          </w:tcPr>
          <w:p w14:paraId="5D0A16FC" w14:textId="77777777" w:rsidR="00481712" w:rsidRPr="006E13D1" w:rsidRDefault="00481712" w:rsidP="00B465A2">
            <w:pPr>
              <w:pStyle w:val="TAC"/>
              <w:spacing w:before="20" w:after="20"/>
              <w:ind w:left="57" w:right="57"/>
            </w:pPr>
            <w:r>
              <w:t>Solution description</w:t>
            </w:r>
          </w:p>
        </w:tc>
      </w:tr>
      <w:tr w:rsidR="00481712" w:rsidRPr="006E13D1" w14:paraId="1B6164DA" w14:textId="77777777" w:rsidTr="00B465A2">
        <w:trPr>
          <w:trHeight w:val="165"/>
          <w:jc w:val="center"/>
        </w:trPr>
        <w:tc>
          <w:tcPr>
            <w:tcW w:w="4673" w:type="dxa"/>
            <w:vMerge/>
            <w:tcBorders>
              <w:left w:val="single" w:sz="4" w:space="0" w:color="auto"/>
              <w:bottom w:val="single" w:sz="4" w:space="0" w:color="auto"/>
              <w:right w:val="single" w:sz="4" w:space="0" w:color="auto"/>
            </w:tcBorders>
            <w:noWrap/>
            <w:vAlign w:val="center"/>
          </w:tcPr>
          <w:p w14:paraId="6C1232D0" w14:textId="77777777" w:rsidR="00481712" w:rsidRDefault="00481712" w:rsidP="00B465A2">
            <w:pPr>
              <w:pStyle w:val="TAC"/>
              <w:spacing w:before="20" w:after="20"/>
              <w:ind w:right="57"/>
              <w:jc w:val="left"/>
            </w:pPr>
          </w:p>
        </w:tc>
        <w:tc>
          <w:tcPr>
            <w:tcW w:w="4958" w:type="dxa"/>
            <w:gridSpan w:val="2"/>
            <w:tcBorders>
              <w:top w:val="single" w:sz="4" w:space="0" w:color="auto"/>
              <w:left w:val="single" w:sz="4" w:space="0" w:color="auto"/>
              <w:bottom w:val="single" w:sz="4" w:space="0" w:color="auto"/>
              <w:right w:val="single" w:sz="4" w:space="0" w:color="auto"/>
            </w:tcBorders>
            <w:vAlign w:val="center"/>
          </w:tcPr>
          <w:p w14:paraId="11343852" w14:textId="77777777" w:rsidR="00481712" w:rsidRDefault="00481712" w:rsidP="00B465A2">
            <w:pPr>
              <w:pStyle w:val="TAC"/>
              <w:spacing w:before="20" w:after="20"/>
              <w:ind w:left="57" w:right="57"/>
            </w:pPr>
            <w:r>
              <w:t>Conclusion</w:t>
            </w:r>
          </w:p>
        </w:tc>
      </w:tr>
      <w:tr w:rsidR="00481712" w:rsidRPr="006E13D1" w14:paraId="0EBE301C" w14:textId="77777777" w:rsidTr="00B465A2">
        <w:trPr>
          <w:trHeight w:val="285"/>
          <w:jc w:val="center"/>
        </w:trPr>
        <w:tc>
          <w:tcPr>
            <w:tcW w:w="4673" w:type="dxa"/>
            <w:vMerge w:val="restart"/>
            <w:tcBorders>
              <w:top w:val="single" w:sz="4" w:space="0" w:color="auto"/>
            </w:tcBorders>
            <w:noWrap/>
            <w:vAlign w:val="center"/>
          </w:tcPr>
          <w:p w14:paraId="0266C87B" w14:textId="77777777" w:rsidR="00481712" w:rsidRPr="006E13D1" w:rsidRDefault="00481712" w:rsidP="00B465A2">
            <w:r w:rsidRPr="00E07D9F">
              <w:rPr>
                <w:rFonts w:ascii="Arial" w:hAnsi="Arial"/>
                <w:sz w:val="18"/>
              </w:rPr>
              <w:t>6</w:t>
            </w:r>
            <w:r w:rsidRPr="00E07D9F">
              <w:rPr>
                <w:rFonts w:ascii="Arial" w:hAnsi="Arial"/>
                <w:sz w:val="18"/>
              </w:rPr>
              <w:tab/>
              <w:t>Measurement quantities, events and faults for collection and utilization</w:t>
            </w:r>
          </w:p>
        </w:tc>
        <w:tc>
          <w:tcPr>
            <w:tcW w:w="4958" w:type="dxa"/>
            <w:gridSpan w:val="2"/>
            <w:tcBorders>
              <w:top w:val="single" w:sz="4" w:space="0" w:color="auto"/>
              <w:bottom w:val="single" w:sz="4" w:space="0" w:color="auto"/>
            </w:tcBorders>
            <w:vAlign w:val="center"/>
          </w:tcPr>
          <w:p w14:paraId="3C25BC86" w14:textId="77777777" w:rsidR="00481712" w:rsidRPr="006E13D1" w:rsidRDefault="00481712" w:rsidP="00B465A2">
            <w:pPr>
              <w:pStyle w:val="TAC"/>
              <w:spacing w:before="20" w:after="20"/>
              <w:ind w:left="57" w:right="57"/>
            </w:pPr>
            <w:r>
              <w:t>General</w:t>
            </w:r>
          </w:p>
        </w:tc>
      </w:tr>
      <w:tr w:rsidR="00481712" w:rsidRPr="006E13D1" w14:paraId="197CD63E" w14:textId="77777777" w:rsidTr="00B465A2">
        <w:trPr>
          <w:trHeight w:val="90"/>
          <w:jc w:val="center"/>
        </w:trPr>
        <w:tc>
          <w:tcPr>
            <w:tcW w:w="4673" w:type="dxa"/>
            <w:vMerge/>
            <w:tcBorders>
              <w:top w:val="single" w:sz="4" w:space="0" w:color="auto"/>
            </w:tcBorders>
            <w:noWrap/>
            <w:vAlign w:val="center"/>
          </w:tcPr>
          <w:p w14:paraId="31485AF8" w14:textId="77777777" w:rsidR="00481712" w:rsidRPr="00E07D9F" w:rsidRDefault="00481712" w:rsidP="00B465A2">
            <w:pPr>
              <w:rPr>
                <w:rFonts w:ascii="Arial" w:hAnsi="Arial"/>
                <w:sz w:val="18"/>
              </w:rPr>
            </w:pPr>
          </w:p>
        </w:tc>
        <w:tc>
          <w:tcPr>
            <w:tcW w:w="2933" w:type="dxa"/>
            <w:vMerge w:val="restart"/>
            <w:tcBorders>
              <w:top w:val="single" w:sz="4" w:space="0" w:color="auto"/>
              <w:right w:val="single" w:sz="4" w:space="0" w:color="auto"/>
            </w:tcBorders>
            <w:vAlign w:val="center"/>
          </w:tcPr>
          <w:p w14:paraId="3FD6A9CB" w14:textId="77777777" w:rsidR="00481712" w:rsidRPr="006E13D1" w:rsidRDefault="00481712" w:rsidP="00B465A2">
            <w:pPr>
              <w:pStyle w:val="TAC"/>
              <w:spacing w:before="20" w:after="20"/>
              <w:ind w:left="57" w:right="57"/>
            </w:pPr>
            <w:r>
              <w:t>Measurements quantities</w:t>
            </w:r>
          </w:p>
        </w:tc>
        <w:tc>
          <w:tcPr>
            <w:tcW w:w="2025" w:type="dxa"/>
            <w:tcBorders>
              <w:top w:val="single" w:sz="4" w:space="0" w:color="auto"/>
              <w:left w:val="single" w:sz="4" w:space="0" w:color="auto"/>
              <w:bottom w:val="single" w:sz="4" w:space="0" w:color="auto"/>
            </w:tcBorders>
            <w:vAlign w:val="center"/>
          </w:tcPr>
          <w:p w14:paraId="293CB873" w14:textId="77777777" w:rsidR="00481712" w:rsidRPr="006E13D1" w:rsidRDefault="00481712" w:rsidP="00B465A2">
            <w:pPr>
              <w:pStyle w:val="TAC"/>
              <w:spacing w:before="20" w:after="20"/>
              <w:ind w:right="57"/>
            </w:pPr>
            <w:r>
              <w:t>UE originated</w:t>
            </w:r>
          </w:p>
        </w:tc>
      </w:tr>
      <w:tr w:rsidR="00481712" w:rsidRPr="006E13D1" w14:paraId="71A66390" w14:textId="77777777" w:rsidTr="00B465A2">
        <w:trPr>
          <w:trHeight w:val="112"/>
          <w:jc w:val="center"/>
        </w:trPr>
        <w:tc>
          <w:tcPr>
            <w:tcW w:w="4673" w:type="dxa"/>
            <w:vMerge/>
            <w:tcBorders>
              <w:top w:val="single" w:sz="4" w:space="0" w:color="auto"/>
            </w:tcBorders>
            <w:noWrap/>
            <w:vAlign w:val="center"/>
          </w:tcPr>
          <w:p w14:paraId="6533C06B" w14:textId="77777777" w:rsidR="00481712" w:rsidRPr="00E07D9F" w:rsidRDefault="00481712" w:rsidP="00B465A2">
            <w:pPr>
              <w:rPr>
                <w:rFonts w:ascii="Arial" w:hAnsi="Arial"/>
                <w:sz w:val="18"/>
              </w:rPr>
            </w:pPr>
          </w:p>
        </w:tc>
        <w:tc>
          <w:tcPr>
            <w:tcW w:w="2933" w:type="dxa"/>
            <w:vMerge/>
            <w:tcBorders>
              <w:right w:val="single" w:sz="4" w:space="0" w:color="auto"/>
            </w:tcBorders>
            <w:vAlign w:val="center"/>
          </w:tcPr>
          <w:p w14:paraId="0D69B60C" w14:textId="77777777" w:rsidR="00481712" w:rsidRDefault="00481712" w:rsidP="00B465A2">
            <w:pPr>
              <w:pStyle w:val="TAC"/>
              <w:spacing w:before="20" w:after="20"/>
              <w:ind w:left="57" w:right="57"/>
            </w:pPr>
          </w:p>
        </w:tc>
        <w:tc>
          <w:tcPr>
            <w:tcW w:w="2025" w:type="dxa"/>
            <w:tcBorders>
              <w:top w:val="single" w:sz="4" w:space="0" w:color="auto"/>
              <w:left w:val="single" w:sz="4" w:space="0" w:color="auto"/>
              <w:bottom w:val="single" w:sz="4" w:space="0" w:color="auto"/>
            </w:tcBorders>
            <w:vAlign w:val="center"/>
          </w:tcPr>
          <w:p w14:paraId="2B79906D" w14:textId="77777777" w:rsidR="00481712" w:rsidRPr="006E13D1" w:rsidRDefault="00481712" w:rsidP="00B465A2">
            <w:pPr>
              <w:pStyle w:val="TAC"/>
              <w:spacing w:before="20" w:after="20"/>
              <w:ind w:right="57"/>
            </w:pPr>
            <w:r>
              <w:t>L2 measurements</w:t>
            </w:r>
          </w:p>
        </w:tc>
      </w:tr>
      <w:tr w:rsidR="00481712" w:rsidRPr="006E13D1" w14:paraId="475C47A6" w14:textId="77777777" w:rsidTr="00B465A2">
        <w:trPr>
          <w:trHeight w:val="112"/>
          <w:jc w:val="center"/>
        </w:trPr>
        <w:tc>
          <w:tcPr>
            <w:tcW w:w="4673" w:type="dxa"/>
            <w:vMerge/>
            <w:tcBorders>
              <w:top w:val="single" w:sz="4" w:space="0" w:color="auto"/>
            </w:tcBorders>
            <w:noWrap/>
            <w:vAlign w:val="center"/>
          </w:tcPr>
          <w:p w14:paraId="17466D79" w14:textId="77777777" w:rsidR="00481712" w:rsidRPr="00E07D9F" w:rsidRDefault="00481712" w:rsidP="00B465A2">
            <w:pPr>
              <w:rPr>
                <w:rFonts w:ascii="Arial" w:hAnsi="Arial"/>
                <w:sz w:val="18"/>
              </w:rPr>
            </w:pPr>
          </w:p>
        </w:tc>
        <w:tc>
          <w:tcPr>
            <w:tcW w:w="2933" w:type="dxa"/>
            <w:vMerge/>
            <w:tcBorders>
              <w:right w:val="single" w:sz="4" w:space="0" w:color="auto"/>
            </w:tcBorders>
            <w:vAlign w:val="center"/>
          </w:tcPr>
          <w:p w14:paraId="03E26CA3" w14:textId="77777777" w:rsidR="00481712" w:rsidRDefault="00481712" w:rsidP="00B465A2">
            <w:pPr>
              <w:pStyle w:val="TAC"/>
              <w:spacing w:before="20" w:after="20"/>
              <w:ind w:left="57" w:right="57"/>
            </w:pPr>
          </w:p>
        </w:tc>
        <w:tc>
          <w:tcPr>
            <w:tcW w:w="2025" w:type="dxa"/>
            <w:tcBorders>
              <w:top w:val="single" w:sz="4" w:space="0" w:color="auto"/>
              <w:left w:val="single" w:sz="4" w:space="0" w:color="auto"/>
              <w:bottom w:val="single" w:sz="4" w:space="0" w:color="auto"/>
            </w:tcBorders>
            <w:vAlign w:val="center"/>
          </w:tcPr>
          <w:p w14:paraId="206E6D1A" w14:textId="77777777" w:rsidR="00481712" w:rsidRPr="006E13D1" w:rsidRDefault="00481712" w:rsidP="00B465A2">
            <w:pPr>
              <w:pStyle w:val="TAC"/>
              <w:spacing w:before="20" w:after="20"/>
              <w:ind w:right="57"/>
            </w:pPr>
            <w:r>
              <w:t>L1 measurements</w:t>
            </w:r>
          </w:p>
        </w:tc>
      </w:tr>
      <w:tr w:rsidR="00481712" w:rsidRPr="006E13D1" w14:paraId="5062FD61" w14:textId="77777777" w:rsidTr="00B465A2">
        <w:trPr>
          <w:trHeight w:val="120"/>
          <w:jc w:val="center"/>
        </w:trPr>
        <w:tc>
          <w:tcPr>
            <w:tcW w:w="4673" w:type="dxa"/>
            <w:vMerge/>
            <w:tcBorders>
              <w:top w:val="single" w:sz="4" w:space="0" w:color="auto"/>
            </w:tcBorders>
            <w:noWrap/>
            <w:vAlign w:val="center"/>
          </w:tcPr>
          <w:p w14:paraId="3A3596E7" w14:textId="77777777" w:rsidR="00481712" w:rsidRPr="00E07D9F" w:rsidRDefault="00481712" w:rsidP="00B465A2">
            <w:pPr>
              <w:rPr>
                <w:rFonts w:ascii="Arial" w:hAnsi="Arial"/>
                <w:sz w:val="18"/>
              </w:rPr>
            </w:pPr>
          </w:p>
        </w:tc>
        <w:tc>
          <w:tcPr>
            <w:tcW w:w="2933" w:type="dxa"/>
            <w:vMerge/>
            <w:tcBorders>
              <w:bottom w:val="single" w:sz="4" w:space="0" w:color="auto"/>
              <w:right w:val="single" w:sz="4" w:space="0" w:color="auto"/>
            </w:tcBorders>
            <w:vAlign w:val="center"/>
          </w:tcPr>
          <w:p w14:paraId="34EAEF77" w14:textId="77777777" w:rsidR="00481712" w:rsidRDefault="00481712" w:rsidP="00B465A2">
            <w:pPr>
              <w:pStyle w:val="TAC"/>
              <w:spacing w:before="20" w:after="20"/>
              <w:ind w:left="57" w:right="57"/>
            </w:pPr>
          </w:p>
        </w:tc>
        <w:tc>
          <w:tcPr>
            <w:tcW w:w="2025" w:type="dxa"/>
            <w:tcBorders>
              <w:top w:val="single" w:sz="4" w:space="0" w:color="auto"/>
              <w:left w:val="single" w:sz="4" w:space="0" w:color="auto"/>
              <w:bottom w:val="single" w:sz="4" w:space="0" w:color="auto"/>
            </w:tcBorders>
            <w:vAlign w:val="center"/>
          </w:tcPr>
          <w:p w14:paraId="33F17003" w14:textId="77777777" w:rsidR="00481712" w:rsidRDefault="00481712" w:rsidP="00B465A2">
            <w:pPr>
              <w:pStyle w:val="TAC"/>
              <w:spacing w:before="20" w:after="20"/>
              <w:ind w:right="57"/>
            </w:pPr>
            <w:r>
              <w:t>Sensor data for UE orientation</w:t>
            </w:r>
          </w:p>
        </w:tc>
      </w:tr>
      <w:tr w:rsidR="00481712" w:rsidRPr="006E13D1" w14:paraId="216DA6C2" w14:textId="77777777" w:rsidTr="00B465A2">
        <w:trPr>
          <w:trHeight w:val="509"/>
          <w:jc w:val="center"/>
        </w:trPr>
        <w:tc>
          <w:tcPr>
            <w:tcW w:w="4673" w:type="dxa"/>
            <w:vMerge/>
            <w:tcBorders>
              <w:top w:val="single" w:sz="4" w:space="0" w:color="auto"/>
            </w:tcBorders>
            <w:noWrap/>
            <w:vAlign w:val="center"/>
          </w:tcPr>
          <w:p w14:paraId="009F475C" w14:textId="77777777" w:rsidR="00481712" w:rsidRPr="00E07D9F" w:rsidRDefault="00481712" w:rsidP="00B465A2">
            <w:pPr>
              <w:rPr>
                <w:rFonts w:ascii="Arial" w:hAnsi="Arial"/>
                <w:sz w:val="18"/>
              </w:rPr>
            </w:pPr>
          </w:p>
        </w:tc>
        <w:tc>
          <w:tcPr>
            <w:tcW w:w="2933" w:type="dxa"/>
            <w:tcBorders>
              <w:top w:val="single" w:sz="4" w:space="0" w:color="auto"/>
              <w:right w:val="single" w:sz="4" w:space="0" w:color="auto"/>
            </w:tcBorders>
            <w:vAlign w:val="center"/>
          </w:tcPr>
          <w:p w14:paraId="79815515" w14:textId="77777777" w:rsidR="00481712" w:rsidRPr="006E13D1" w:rsidRDefault="00481712" w:rsidP="00B465A2">
            <w:pPr>
              <w:pStyle w:val="TAC"/>
              <w:spacing w:before="20" w:after="20"/>
              <w:ind w:left="57" w:right="57"/>
            </w:pPr>
            <w:r>
              <w:t>Events and faults</w:t>
            </w:r>
          </w:p>
        </w:tc>
        <w:tc>
          <w:tcPr>
            <w:tcW w:w="2025" w:type="dxa"/>
            <w:tcBorders>
              <w:top w:val="single" w:sz="4" w:space="0" w:color="auto"/>
              <w:left w:val="single" w:sz="4" w:space="0" w:color="auto"/>
            </w:tcBorders>
            <w:vAlign w:val="center"/>
          </w:tcPr>
          <w:p w14:paraId="71A9FD77" w14:textId="77777777" w:rsidR="00481712" w:rsidRPr="006E13D1" w:rsidRDefault="00481712" w:rsidP="00B465A2">
            <w:pPr>
              <w:pStyle w:val="TAC"/>
              <w:spacing w:before="20" w:after="20"/>
              <w:ind w:right="57"/>
            </w:pPr>
            <w:r>
              <w:t>RLF and access failure information</w:t>
            </w:r>
          </w:p>
        </w:tc>
      </w:tr>
      <w:tr w:rsidR="00481712" w:rsidRPr="006E13D1" w14:paraId="3FA91596" w14:textId="77777777" w:rsidTr="00B465A2">
        <w:trPr>
          <w:trHeight w:val="240"/>
          <w:jc w:val="center"/>
        </w:trPr>
        <w:tc>
          <w:tcPr>
            <w:tcW w:w="4673" w:type="dxa"/>
            <w:noWrap/>
            <w:vAlign w:val="center"/>
          </w:tcPr>
          <w:p w14:paraId="06A322F1" w14:textId="77777777" w:rsidR="00481712" w:rsidRPr="006E13D1" w:rsidRDefault="00481712" w:rsidP="00B465A2">
            <w:r w:rsidRPr="00E07D9F">
              <w:rPr>
                <w:rFonts w:ascii="Arial" w:hAnsi="Arial"/>
                <w:sz w:val="18"/>
              </w:rPr>
              <w:t>7</w:t>
            </w:r>
            <w:r w:rsidRPr="00E07D9F">
              <w:rPr>
                <w:rFonts w:ascii="Arial" w:hAnsi="Arial"/>
                <w:sz w:val="18"/>
              </w:rPr>
              <w:tab/>
              <w:t>Architecture and interface impact</w:t>
            </w:r>
          </w:p>
        </w:tc>
        <w:tc>
          <w:tcPr>
            <w:tcW w:w="4958" w:type="dxa"/>
            <w:gridSpan w:val="2"/>
            <w:vAlign w:val="center"/>
          </w:tcPr>
          <w:p w14:paraId="3B802F73" w14:textId="77777777" w:rsidR="00481712" w:rsidRPr="006E13D1" w:rsidRDefault="00481712" w:rsidP="00B465A2">
            <w:pPr>
              <w:pStyle w:val="TAC"/>
              <w:spacing w:before="20" w:after="20"/>
              <w:ind w:left="57" w:right="57"/>
            </w:pPr>
          </w:p>
        </w:tc>
      </w:tr>
    </w:tbl>
    <w:p w14:paraId="54ADE7EB" w14:textId="77777777" w:rsidR="00481712" w:rsidRDefault="00481712" w:rsidP="00481712"/>
    <w:p w14:paraId="4AACC2D9" w14:textId="77777777" w:rsidR="00481712" w:rsidRDefault="001E45E4" w:rsidP="00CD4C7B">
      <w:r>
        <w:rPr>
          <w:lang w:val="en-US"/>
        </w:rPr>
        <w:t xml:space="preserve">Given </w:t>
      </w:r>
      <w:r w:rsidR="00CA470C" w:rsidRPr="00B84D77">
        <w:rPr>
          <w:lang w:val="en-US"/>
        </w:rPr>
        <w:t>RAN3 progress</w:t>
      </w:r>
      <w:r w:rsidR="00CA5E20">
        <w:rPr>
          <w:lang w:val="en-US"/>
        </w:rPr>
        <w:t xml:space="preserve">ed </w:t>
      </w:r>
      <w:r>
        <w:rPr>
          <w:lang w:val="en-US"/>
        </w:rPr>
        <w:t xml:space="preserve">Study Item objectives analysis and introduced </w:t>
      </w:r>
      <w:r w:rsidR="00CA470C" w:rsidRPr="00B84D77">
        <w:rPr>
          <w:lang w:val="en-US"/>
        </w:rPr>
        <w:t>T</w:t>
      </w:r>
      <w:r>
        <w:rPr>
          <w:lang w:val="en-US"/>
        </w:rPr>
        <w:t xml:space="preserve">echnical </w:t>
      </w:r>
      <w:r w:rsidR="00CA470C" w:rsidRPr="00B84D77">
        <w:rPr>
          <w:lang w:val="en-US"/>
        </w:rPr>
        <w:t>R</w:t>
      </w:r>
      <w:r>
        <w:rPr>
          <w:lang w:val="en-US"/>
        </w:rPr>
        <w:t>eport structured in a way presented in the Table 1, RAN2 should</w:t>
      </w:r>
      <w:r w:rsidR="00481712">
        <w:rPr>
          <w:lang w:val="en-US"/>
        </w:rPr>
        <w:t xml:space="preserve"> work accordingly.</w:t>
      </w:r>
      <w:r>
        <w:rPr>
          <w:lang w:val="en-US"/>
        </w:rPr>
        <w:t xml:space="preserve"> </w:t>
      </w:r>
      <w:r w:rsidR="00481712" w:rsidRPr="00481712">
        <w:t>I.e.</w:t>
      </w:r>
      <w:r w:rsidR="00481712">
        <w:t>:</w:t>
      </w:r>
    </w:p>
    <w:p w14:paraId="38667725" w14:textId="77777777" w:rsidR="00FB6670" w:rsidRDefault="00204AFE" w:rsidP="00CD4C7B">
      <w:pPr>
        <w:rPr>
          <w:bCs/>
          <w:i/>
          <w:lang w:val="en-US" w:eastAsia="zh-CN"/>
        </w:rPr>
      </w:pPr>
      <w:r w:rsidRPr="00204AFE">
        <w:rPr>
          <w:b/>
        </w:rPr>
        <w:t xml:space="preserve">For the </w:t>
      </w:r>
      <w:r w:rsidR="00455500" w:rsidRPr="00204AFE">
        <w:rPr>
          <w:b/>
        </w:rPr>
        <w:t>Use cases:</w:t>
      </w:r>
      <w:r w:rsidR="00455500">
        <w:t xml:space="preserve"> </w:t>
      </w:r>
      <w:r w:rsidR="00683A5E">
        <w:t xml:space="preserve">RAN2 should elaborate </w:t>
      </w:r>
      <w:r w:rsidR="00252E08">
        <w:t xml:space="preserve">use cases for </w:t>
      </w:r>
      <w:r w:rsidR="00252E08" w:rsidRPr="00252E08">
        <w:rPr>
          <w:bCs/>
          <w:lang w:eastAsia="zh-CN"/>
        </w:rPr>
        <w:t>RAN centric Data utilization, among:</w:t>
      </w:r>
      <w:r w:rsidR="00252E08" w:rsidRPr="001E45E4">
        <w:rPr>
          <w:rFonts w:hint="eastAsia"/>
          <w:bCs/>
          <w:i/>
          <w:lang w:eastAsia="zh-CN"/>
        </w:rPr>
        <w:t xml:space="preserve"> SON features</w:t>
      </w:r>
      <w:r w:rsidR="00252E08">
        <w:rPr>
          <w:bCs/>
          <w:i/>
          <w:lang w:eastAsia="zh-CN"/>
        </w:rPr>
        <w:t xml:space="preserve"> (..)</w:t>
      </w:r>
      <w:r w:rsidR="00252E08" w:rsidRPr="001E45E4">
        <w:rPr>
          <w:bCs/>
          <w:i/>
        </w:rPr>
        <w:t>, Minimization of Drive testing (MDT)</w:t>
      </w:r>
      <w:r w:rsidR="00252E08" w:rsidRPr="001E45E4">
        <w:rPr>
          <w:rFonts w:eastAsia="MS Mincho" w:hint="eastAsia"/>
          <w:bCs/>
          <w:i/>
          <w:lang w:eastAsia="ja-JP"/>
        </w:rPr>
        <w:t xml:space="preserve">, </w:t>
      </w:r>
      <w:r w:rsidR="00252E08" w:rsidRPr="001E45E4">
        <w:rPr>
          <w:bCs/>
          <w:i/>
        </w:rPr>
        <w:t xml:space="preserve">URLLC optimisation, </w:t>
      </w:r>
      <w:r w:rsidR="00252E08" w:rsidRPr="001E45E4">
        <w:rPr>
          <w:bCs/>
          <w:i/>
          <w:lang w:eastAsia="zh-CN"/>
        </w:rPr>
        <w:t>LTE-</w:t>
      </w:r>
      <w:r w:rsidR="00252E08" w:rsidRPr="001E45E4">
        <w:rPr>
          <w:rFonts w:eastAsia="MS Mincho" w:hint="eastAsia"/>
          <w:bCs/>
          <w:i/>
          <w:lang w:eastAsia="ja-JP"/>
        </w:rPr>
        <w:t>V2X</w:t>
      </w:r>
      <w:r w:rsidR="00252E08" w:rsidRPr="001E45E4">
        <w:rPr>
          <w:rFonts w:eastAsia="MS Mincho"/>
          <w:bCs/>
          <w:i/>
          <w:lang w:eastAsia="ja-JP"/>
        </w:rPr>
        <w:t xml:space="preserve"> (i.e., PC5 and </w:t>
      </w:r>
      <w:proofErr w:type="spellStart"/>
      <w:r w:rsidR="00252E08" w:rsidRPr="001E45E4">
        <w:rPr>
          <w:rFonts w:eastAsia="MS Mincho"/>
          <w:bCs/>
          <w:i/>
          <w:lang w:eastAsia="ja-JP"/>
        </w:rPr>
        <w:t>uu</w:t>
      </w:r>
      <w:proofErr w:type="spellEnd"/>
      <w:r w:rsidR="00252E08" w:rsidRPr="001E45E4">
        <w:rPr>
          <w:rFonts w:eastAsia="MS Mincho"/>
          <w:bCs/>
          <w:i/>
          <w:lang w:eastAsia="ja-JP"/>
        </w:rPr>
        <w:t>)</w:t>
      </w:r>
      <w:r w:rsidR="00252E08" w:rsidRPr="001E45E4">
        <w:rPr>
          <w:bCs/>
          <w:i/>
        </w:rPr>
        <w:t>,</w:t>
      </w:r>
      <w:r w:rsidR="00252E08" w:rsidRPr="001E45E4">
        <w:rPr>
          <w:rFonts w:hint="eastAsia"/>
          <w:bCs/>
          <w:i/>
          <w:lang w:eastAsia="zh-CN"/>
        </w:rPr>
        <w:t xml:space="preserve"> etc</w:t>
      </w:r>
      <w:r w:rsidR="00252E08">
        <w:rPr>
          <w:bCs/>
          <w:i/>
          <w:lang w:val="en-US" w:eastAsia="zh-CN"/>
        </w:rPr>
        <w:t xml:space="preserve">. </w:t>
      </w:r>
    </w:p>
    <w:p w14:paraId="4AD0DCFB" w14:textId="455A6877" w:rsidR="00B84D77" w:rsidRDefault="00252E08" w:rsidP="00CD4C7B">
      <w:r>
        <w:rPr>
          <w:bCs/>
          <w:lang w:val="en-US" w:eastAsia="zh-CN"/>
        </w:rPr>
        <w:t xml:space="preserve">We note </w:t>
      </w:r>
      <w:r w:rsidR="00455500">
        <w:t>RAN3 initially split use cases into t</w:t>
      </w:r>
      <w:r w:rsidR="00FA2B41">
        <w:t>hree</w:t>
      </w:r>
      <w:r w:rsidR="00455500">
        <w:t xml:space="preserve"> sub-categories</w:t>
      </w:r>
      <w:r w:rsidR="00204AFE">
        <w:t xml:space="preserve"> (reference: RAN3 report</w:t>
      </w:r>
      <w:r w:rsidR="00481712">
        <w:t>s</w:t>
      </w:r>
      <w:r w:rsidR="00204AFE">
        <w:t>)</w:t>
      </w:r>
      <w:r w:rsidR="00455500">
        <w:t>:</w:t>
      </w:r>
    </w:p>
    <w:p w14:paraId="3E76160D" w14:textId="7395563B" w:rsidR="00B84D77" w:rsidRDefault="00B84D77" w:rsidP="00455500">
      <w:pPr>
        <w:pStyle w:val="ListParagraph"/>
        <w:numPr>
          <w:ilvl w:val="0"/>
          <w:numId w:val="6"/>
        </w:numPr>
      </w:pPr>
      <w:r>
        <w:t>Support for MDT</w:t>
      </w:r>
    </w:p>
    <w:p w14:paraId="55A7DA34" w14:textId="031AD1CF" w:rsidR="00481712" w:rsidRDefault="00B84D77" w:rsidP="00481712">
      <w:pPr>
        <w:pStyle w:val="ListParagraph"/>
        <w:numPr>
          <w:ilvl w:val="0"/>
          <w:numId w:val="6"/>
        </w:numPr>
      </w:pPr>
      <w:r>
        <w:t>Support for SON functions</w:t>
      </w:r>
      <w:r w:rsidR="00204AFE">
        <w:t xml:space="preserve"> </w:t>
      </w:r>
    </w:p>
    <w:p w14:paraId="36EFA0E1" w14:textId="2825B1C6" w:rsidR="00481712" w:rsidRDefault="00481712" w:rsidP="00A31E52">
      <w:pPr>
        <w:pStyle w:val="ListParagraph"/>
        <w:numPr>
          <w:ilvl w:val="0"/>
          <w:numId w:val="6"/>
        </w:numPr>
      </w:pPr>
      <w:r>
        <w:t>Others (S</w:t>
      </w:r>
      <w:r w:rsidR="00FA2B41">
        <w:t>ON</w:t>
      </w:r>
      <w:r>
        <w:t xml:space="preserve"> for V2X, Edge Computing)</w:t>
      </w:r>
    </w:p>
    <w:p w14:paraId="34498A17" w14:textId="76E709DA" w:rsidR="007144CE" w:rsidRDefault="007144CE" w:rsidP="00A205F0">
      <w:r w:rsidRPr="007144CE">
        <w:t xml:space="preserve">The split results from the ultimate SI objectives that aim at defining automated solutions for data collection and utilization </w:t>
      </w:r>
      <w:proofErr w:type="gramStart"/>
      <w:r w:rsidRPr="007144CE">
        <w:t>in order to</w:t>
      </w:r>
      <w:proofErr w:type="gramEnd"/>
      <w:r w:rsidRPr="007144CE">
        <w:t xml:space="preserve"> achieve reduced operators’ OPEX and CAPEX and overall improved user experience by efficient trouble shooting. </w:t>
      </w:r>
      <w:r>
        <w:t xml:space="preserve">These goals naturally overlap with SON and MDT mechanisms, which developed throughout several LTE releases provide operators with standardized architectural framework to collect variety of data for crucial use cases in mobile networks. </w:t>
      </w:r>
    </w:p>
    <w:p w14:paraId="605DA08D" w14:textId="3DB794B4" w:rsidR="00A205F0" w:rsidRDefault="00A205F0" w:rsidP="00A205F0">
      <w:r w:rsidRPr="001E45E4">
        <w:rPr>
          <w:b/>
        </w:rPr>
        <w:t>Observation:</w:t>
      </w:r>
      <w:r>
        <w:t xml:space="preserve"> MDT </w:t>
      </w:r>
      <w:r w:rsidR="001E45E4">
        <w:t xml:space="preserve">and SON </w:t>
      </w:r>
      <w:r w:rsidR="0069072D">
        <w:t>architectural framework</w:t>
      </w:r>
      <w:r w:rsidR="001E45E4">
        <w:t xml:space="preserve"> became preliminary scope of the SI.</w:t>
      </w:r>
    </w:p>
    <w:p w14:paraId="4A778D6B" w14:textId="3E8A0B3E" w:rsidR="00E25D81" w:rsidRDefault="00E25D81" w:rsidP="00E25D81">
      <w:pPr>
        <w:pStyle w:val="Heading2"/>
        <w:rPr>
          <w:lang w:val="en-US"/>
        </w:rPr>
      </w:pPr>
      <w:r w:rsidRPr="00CA5E20">
        <w:rPr>
          <w:lang w:val="en-US"/>
        </w:rPr>
        <w:t>2</w:t>
      </w:r>
      <w:r>
        <w:rPr>
          <w:lang w:val="en-US"/>
        </w:rPr>
        <w:t>.2</w:t>
      </w:r>
      <w:r w:rsidRPr="00CA5E20">
        <w:rPr>
          <w:lang w:val="en-US"/>
        </w:rPr>
        <w:tab/>
      </w:r>
      <w:r>
        <w:rPr>
          <w:lang w:val="en-US"/>
        </w:rPr>
        <w:t>RAN2 support</w:t>
      </w:r>
    </w:p>
    <w:p w14:paraId="0B08B3C3" w14:textId="613E1BA7" w:rsidR="00455500" w:rsidRDefault="00455500" w:rsidP="00EF5BD6">
      <w:pPr>
        <w:rPr>
          <w:lang w:val="en-US"/>
        </w:rPr>
      </w:pPr>
      <w:r>
        <w:rPr>
          <w:lang w:val="en-US"/>
        </w:rPr>
        <w:t>While SON functions</w:t>
      </w:r>
      <w:r w:rsidR="00481712">
        <w:rPr>
          <w:lang w:val="en-US"/>
        </w:rPr>
        <w:t xml:space="preserve"> require mainly network nodes and interfaces support, these are </w:t>
      </w:r>
      <w:r w:rsidR="00FA2B41">
        <w:rPr>
          <w:lang w:val="en-US"/>
        </w:rPr>
        <w:t>obviously</w:t>
      </w:r>
      <w:r>
        <w:rPr>
          <w:lang w:val="en-US"/>
        </w:rPr>
        <w:t xml:space="preserve"> in charge of RAN3</w:t>
      </w:r>
      <w:r w:rsidR="00481712">
        <w:rPr>
          <w:lang w:val="en-US"/>
        </w:rPr>
        <w:t>. S</w:t>
      </w:r>
      <w:r>
        <w:rPr>
          <w:lang w:val="en-US"/>
        </w:rPr>
        <w:t>upport for MDT remains to huge extend in RAN2 responsibility.</w:t>
      </w:r>
      <w:r w:rsidR="00C93B9A">
        <w:rPr>
          <w:lang w:val="en-US"/>
        </w:rPr>
        <w:t xml:space="preserve"> MDT is also broad in scope feature, covering number of m</w:t>
      </w:r>
      <w:r w:rsidR="00A26852">
        <w:rPr>
          <w:lang w:val="en-US"/>
        </w:rPr>
        <w:t>etrics (in LTE) and signaling dependencies.</w:t>
      </w:r>
      <w:r>
        <w:rPr>
          <w:lang w:val="en-US"/>
        </w:rPr>
        <w:t xml:space="preserve"> </w:t>
      </w:r>
      <w:r w:rsidR="00FA2B41">
        <w:rPr>
          <w:lang w:val="en-US"/>
        </w:rPr>
        <w:t>Hence, f</w:t>
      </w:r>
      <w:r w:rsidR="00481712">
        <w:rPr>
          <w:lang w:val="en-US"/>
        </w:rPr>
        <w:t>irst step</w:t>
      </w:r>
      <w:r w:rsidR="00E45CB2">
        <w:rPr>
          <w:lang w:val="en-US"/>
        </w:rPr>
        <w:t xml:space="preserve"> should be to elaborate </w:t>
      </w:r>
      <w:r>
        <w:rPr>
          <w:lang w:val="en-US"/>
        </w:rPr>
        <w:t>MDT related use cases</w:t>
      </w:r>
      <w:r w:rsidR="00204AFE">
        <w:rPr>
          <w:lang w:val="en-US"/>
        </w:rPr>
        <w:t>.</w:t>
      </w:r>
    </w:p>
    <w:p w14:paraId="7D376BC6" w14:textId="6400F01F" w:rsidR="00204AFE" w:rsidRPr="00204AFE" w:rsidRDefault="00204AFE" w:rsidP="00EF5BD6">
      <w:pPr>
        <w:rPr>
          <w:b/>
          <w:lang w:val="en-US"/>
        </w:rPr>
      </w:pPr>
      <w:r w:rsidRPr="00204AFE">
        <w:rPr>
          <w:b/>
          <w:lang w:val="en-US"/>
        </w:rPr>
        <w:t>Proposal:</w:t>
      </w:r>
      <w:r>
        <w:rPr>
          <w:lang w:val="en-US"/>
        </w:rPr>
        <w:t xml:space="preserve"> </w:t>
      </w:r>
      <w:r w:rsidRPr="00204AFE">
        <w:rPr>
          <w:b/>
          <w:lang w:val="en-US"/>
        </w:rPr>
        <w:t>MDT is the primary functionality to elaborate by RAN2</w:t>
      </w:r>
      <w:r w:rsidR="00481712">
        <w:rPr>
          <w:b/>
          <w:lang w:val="en-US"/>
        </w:rPr>
        <w:t xml:space="preserve"> for </w:t>
      </w:r>
      <w:r w:rsidR="00853E8F" w:rsidRPr="00853E8F">
        <w:rPr>
          <w:b/>
        </w:rPr>
        <w:t>RAN data collection</w:t>
      </w:r>
      <w:r w:rsidR="00853E8F">
        <w:rPr>
          <w:b/>
          <w:lang w:val="en-US"/>
        </w:rPr>
        <w:t xml:space="preserve"> </w:t>
      </w:r>
      <w:r w:rsidR="00481712">
        <w:rPr>
          <w:b/>
          <w:lang w:val="en-US"/>
        </w:rPr>
        <w:t>SI</w:t>
      </w:r>
      <w:r w:rsidRPr="00204AFE">
        <w:rPr>
          <w:b/>
          <w:lang w:val="en-US"/>
        </w:rPr>
        <w:t>.</w:t>
      </w:r>
    </w:p>
    <w:p w14:paraId="30EB5C24" w14:textId="1179C722" w:rsidR="008864B3" w:rsidRDefault="00B6229C" w:rsidP="00EF5BD6">
      <w:pPr>
        <w:rPr>
          <w:lang w:val="en-US"/>
        </w:rPr>
      </w:pPr>
      <w:r>
        <w:rPr>
          <w:lang w:val="en-US"/>
        </w:rPr>
        <w:t>T</w:t>
      </w:r>
      <w:r w:rsidR="00FA2B41">
        <w:rPr>
          <w:lang w:val="en-US"/>
        </w:rPr>
        <w:t>he MDT use case</w:t>
      </w:r>
      <w:r w:rsidR="00683E0F">
        <w:rPr>
          <w:lang w:val="en-US"/>
        </w:rPr>
        <w:t>s</w:t>
      </w:r>
      <w:r w:rsidR="00FA2B41">
        <w:rPr>
          <w:lang w:val="en-US"/>
        </w:rPr>
        <w:t xml:space="preserve"> need to be considered in context of both: LTE and NR. </w:t>
      </w:r>
      <w:r>
        <w:rPr>
          <w:lang w:val="en-US"/>
        </w:rPr>
        <w:t xml:space="preserve">The focus should be to study </w:t>
      </w:r>
      <w:proofErr w:type="gramStart"/>
      <w:r>
        <w:rPr>
          <w:lang w:val="en-US"/>
        </w:rPr>
        <w:t>if  new</w:t>
      </w:r>
      <w:proofErr w:type="gramEnd"/>
      <w:r>
        <w:rPr>
          <w:lang w:val="en-US"/>
        </w:rPr>
        <w:t xml:space="preserve"> deployments for MDT </w:t>
      </w:r>
      <w:r w:rsidR="0081476B">
        <w:rPr>
          <w:lang w:val="en-US"/>
        </w:rPr>
        <w:t>use reveal any gap or</w:t>
      </w:r>
      <w:r>
        <w:rPr>
          <w:lang w:val="en-US"/>
        </w:rPr>
        <w:t xml:space="preserve"> put a requirement to support MDT data collection across additional RAN entities and whether extended architectural scope need to be considered (e.g. new interfaces). For data contents, the focus should be to analyze </w:t>
      </w:r>
      <w:r w:rsidR="0081476B">
        <w:rPr>
          <w:lang w:val="en-US"/>
        </w:rPr>
        <w:t>applicability of the existing in</w:t>
      </w:r>
      <w:r>
        <w:rPr>
          <w:lang w:val="en-US"/>
        </w:rPr>
        <w:t xml:space="preserve"> LTE MDT events and metrics in the light of newly defined </w:t>
      </w:r>
      <w:r w:rsidR="00683E0F">
        <w:rPr>
          <w:lang w:val="en-US"/>
        </w:rPr>
        <w:t xml:space="preserve">deployments (e.g. Dual Connectivity, </w:t>
      </w:r>
      <w:proofErr w:type="spellStart"/>
      <w:r w:rsidR="00683E0F">
        <w:rPr>
          <w:lang w:val="en-US"/>
        </w:rPr>
        <w:t>eLTE</w:t>
      </w:r>
      <w:proofErr w:type="spellEnd"/>
      <w:r w:rsidR="00683E0F">
        <w:rPr>
          <w:lang w:val="en-US"/>
        </w:rPr>
        <w:t xml:space="preserve">, Stand Alone) and </w:t>
      </w:r>
      <w:r w:rsidR="0081476B">
        <w:rPr>
          <w:lang w:val="en-US"/>
        </w:rPr>
        <w:t>UE’s capabilities.</w:t>
      </w:r>
      <w:r>
        <w:rPr>
          <w:lang w:val="en-US"/>
        </w:rPr>
        <w:t xml:space="preserve"> </w:t>
      </w:r>
    </w:p>
    <w:p w14:paraId="5EFF09D8" w14:textId="6D6178DC" w:rsidR="00F06AD3" w:rsidRDefault="000B1E10" w:rsidP="00FA2B41">
      <w:r>
        <w:lastRenderedPageBreak/>
        <w:t xml:space="preserve">Considering differences in LTE and NR deployments, it is likely that existing in LTE use cases for SON and MDT will not address all network and connection scenarios that may be beneficial for </w:t>
      </w:r>
      <w:r w:rsidR="00853E8F">
        <w:t xml:space="preserve">RAN-centric data collection. Hence, focus on MDT use </w:t>
      </w:r>
      <w:r>
        <w:t xml:space="preserve">case </w:t>
      </w:r>
      <w:r w:rsidR="00853E8F">
        <w:t>shouldn’t</w:t>
      </w:r>
      <w:r>
        <w:t xml:space="preserve"> preclude the possibility to address</w:t>
      </w:r>
      <w:r w:rsidR="00853E8F">
        <w:t xml:space="preserve"> other needs for network optimisation purposes. </w:t>
      </w:r>
      <w:r w:rsidR="00FA2B41">
        <w:t xml:space="preserve">RAN2 </w:t>
      </w:r>
      <w:r w:rsidR="00F06AD3">
        <w:t>work will</w:t>
      </w:r>
      <w:r w:rsidR="00853E8F">
        <w:t>,</w:t>
      </w:r>
      <w:r w:rsidR="00F06AD3">
        <w:t xml:space="preserve"> </w:t>
      </w:r>
      <w:r w:rsidR="00853E8F">
        <w:t xml:space="preserve">however, </w:t>
      </w:r>
      <w:r w:rsidR="00F06AD3">
        <w:t>be complementing RAN3-led TR</w:t>
      </w:r>
      <w:r w:rsidR="0069072D">
        <w:t xml:space="preserve">, hence to conclude if a proposed use case and solution is </w:t>
      </w:r>
      <w:r w:rsidR="00CB77AC">
        <w:t>necessary,</w:t>
      </w:r>
      <w:r w:rsidR="00FA2B41">
        <w:t xml:space="preserve"> </w:t>
      </w:r>
      <w:r w:rsidR="00853E8F">
        <w:t>one</w:t>
      </w:r>
      <w:r w:rsidR="00F06AD3">
        <w:t xml:space="preserve"> aspect to clarify </w:t>
      </w:r>
      <w:r w:rsidR="00853E8F">
        <w:t>would be</w:t>
      </w:r>
      <w:r w:rsidR="00F06AD3">
        <w:t>:</w:t>
      </w:r>
      <w:r w:rsidR="008864B3">
        <w:t xml:space="preserve"> </w:t>
      </w:r>
    </w:p>
    <w:p w14:paraId="55DBC349" w14:textId="076F1694" w:rsidR="008864B3" w:rsidRDefault="00455500" w:rsidP="00F06AD3">
      <w:pPr>
        <w:pStyle w:val="ListParagraph"/>
        <w:numPr>
          <w:ilvl w:val="3"/>
          <w:numId w:val="9"/>
        </w:numPr>
      </w:pPr>
      <w:r>
        <w:t>What should be the evaluation criteria for acceptance</w:t>
      </w:r>
      <w:r w:rsidR="008864B3">
        <w:t xml:space="preserve"> of the use case</w:t>
      </w:r>
      <w:r w:rsidR="00F06AD3">
        <w:t xml:space="preserve"> coming from RAN2</w:t>
      </w:r>
      <w:r>
        <w:t xml:space="preserve">? </w:t>
      </w:r>
    </w:p>
    <w:p w14:paraId="71F829EF" w14:textId="06999A46" w:rsidR="00FA2B41" w:rsidRDefault="00F06AD3" w:rsidP="00FA2B41">
      <w:pPr>
        <w:rPr>
          <w:lang w:val="en-US"/>
        </w:rPr>
      </w:pPr>
      <w:r>
        <w:t>We believe that c</w:t>
      </w:r>
      <w:r w:rsidR="00FA2B41">
        <w:t xml:space="preserve">onclusion for the solutions recommended by RAN2 should </w:t>
      </w:r>
      <w:proofErr w:type="gramStart"/>
      <w:r w:rsidR="00FA2B41">
        <w:t>take into account</w:t>
      </w:r>
      <w:proofErr w:type="gramEnd"/>
      <w:r w:rsidR="00FA2B41">
        <w:t xml:space="preserve">: complexity vs usefulness/benefits. </w:t>
      </w:r>
      <w:r>
        <w:t xml:space="preserve">With a </w:t>
      </w:r>
      <w:r w:rsidR="00FA2B41">
        <w:t xml:space="preserve">proposal, one should indicate why the proposed use case or measurement is especially important/relevant </w:t>
      </w:r>
      <w:r>
        <w:t xml:space="preserve">for RAN centric data utilization </w:t>
      </w:r>
      <w:r w:rsidR="00FA2B41">
        <w:t xml:space="preserve">(what’s the benefit is compared to existing UE measurements / </w:t>
      </w:r>
      <w:proofErr w:type="spellStart"/>
      <w:r w:rsidR="00FA2B41">
        <w:t>eNB</w:t>
      </w:r>
      <w:proofErr w:type="spellEnd"/>
      <w:r w:rsidR="00FA2B41">
        <w:t xml:space="preserve"> measurements / defined SON mechanisms) and what is the</w:t>
      </w:r>
      <w:r w:rsidR="00FA2B41" w:rsidRPr="00630659">
        <w:rPr>
          <w:lang w:val="en-US"/>
        </w:rPr>
        <w:t xml:space="preserve"> UE</w:t>
      </w:r>
      <w:r>
        <w:rPr>
          <w:lang w:val="en-US"/>
        </w:rPr>
        <w:t xml:space="preserve"> or network</w:t>
      </w:r>
      <w:r w:rsidR="00FA2B41" w:rsidRPr="00630659">
        <w:rPr>
          <w:lang w:val="en-US"/>
        </w:rPr>
        <w:t xml:space="preserve"> implementatio</w:t>
      </w:r>
      <w:r w:rsidR="00FA2B41">
        <w:rPr>
          <w:lang w:val="en-US"/>
        </w:rPr>
        <w:t xml:space="preserve">n impact (e.g. new measurements), </w:t>
      </w:r>
      <w:r w:rsidR="00FA2B41" w:rsidRPr="00630659">
        <w:rPr>
          <w:lang w:val="en-US"/>
        </w:rPr>
        <w:t xml:space="preserve">UE implementation complexity (linking to </w:t>
      </w:r>
      <w:proofErr w:type="gramStart"/>
      <w:r w:rsidR="00FA2B41" w:rsidRPr="00630659">
        <w:rPr>
          <w:lang w:val="en-US"/>
        </w:rPr>
        <w:t>applications,…</w:t>
      </w:r>
      <w:proofErr w:type="gramEnd"/>
      <w:r w:rsidR="00FA2B41" w:rsidRPr="00630659">
        <w:rPr>
          <w:lang w:val="en-US"/>
        </w:rPr>
        <w:t>.)</w:t>
      </w:r>
      <w:r w:rsidR="00FA2B41">
        <w:rPr>
          <w:lang w:val="en-US"/>
        </w:rPr>
        <w:t>, or i</w:t>
      </w:r>
      <w:r w:rsidR="00FA2B41" w:rsidRPr="00630659">
        <w:rPr>
          <w:lang w:val="en-US"/>
        </w:rPr>
        <w:t>mpact on existing RRM measurements</w:t>
      </w:r>
      <w:r>
        <w:rPr>
          <w:lang w:val="en-US"/>
        </w:rPr>
        <w:t>.</w:t>
      </w:r>
    </w:p>
    <w:p w14:paraId="7085AE6D" w14:textId="357ECB77" w:rsidR="00F06AD3" w:rsidRPr="00204AFE" w:rsidRDefault="00F06AD3" w:rsidP="00F06AD3">
      <w:pPr>
        <w:rPr>
          <w:b/>
          <w:lang w:val="en-US"/>
        </w:rPr>
      </w:pPr>
      <w:r w:rsidRPr="00204AFE">
        <w:rPr>
          <w:b/>
          <w:lang w:val="en-US"/>
        </w:rPr>
        <w:t>Proposal:</w:t>
      </w:r>
      <w:r>
        <w:rPr>
          <w:lang w:val="en-US"/>
        </w:rPr>
        <w:t xml:space="preserve"> </w:t>
      </w:r>
      <w:r>
        <w:rPr>
          <w:b/>
          <w:lang w:val="en-US"/>
        </w:rPr>
        <w:t xml:space="preserve">RAN2 recommendation on the </w:t>
      </w:r>
      <w:r w:rsidR="00853E8F">
        <w:rPr>
          <w:b/>
          <w:lang w:val="en-US"/>
        </w:rPr>
        <w:t xml:space="preserve">new </w:t>
      </w:r>
      <w:proofErr w:type="gramStart"/>
      <w:r w:rsidR="00853E8F">
        <w:rPr>
          <w:b/>
          <w:lang w:val="en-US"/>
        </w:rPr>
        <w:t>uses</w:t>
      </w:r>
      <w:proofErr w:type="gramEnd"/>
      <w:r w:rsidR="00853E8F">
        <w:rPr>
          <w:b/>
          <w:lang w:val="en-US"/>
        </w:rPr>
        <w:t xml:space="preserve"> cases and solutions for </w:t>
      </w:r>
      <w:r w:rsidR="00853E8F" w:rsidRPr="00853E8F">
        <w:rPr>
          <w:b/>
        </w:rPr>
        <w:t>RAN-centric data collection</w:t>
      </w:r>
      <w:r>
        <w:rPr>
          <w:b/>
          <w:lang w:val="en-US"/>
        </w:rPr>
        <w:t xml:space="preserve"> should follow evaluation criteria taking into account benefits vs. complexity.</w:t>
      </w:r>
    </w:p>
    <w:p w14:paraId="7885D961" w14:textId="3C348313" w:rsidR="00E25D81" w:rsidRDefault="00204AFE" w:rsidP="00EF5BD6">
      <w:r w:rsidRPr="00204AFE">
        <w:rPr>
          <w:b/>
        </w:rPr>
        <w:t>For the Measurement quantities:</w:t>
      </w:r>
      <w:r>
        <w:t xml:space="preserve"> RAN2</w:t>
      </w:r>
      <w:r w:rsidR="00971B08">
        <w:t xml:space="preserve"> </w:t>
      </w:r>
      <w:proofErr w:type="gramStart"/>
      <w:r w:rsidR="00683E0F">
        <w:t>is in charge of</w:t>
      </w:r>
      <w:proofErr w:type="gramEnd"/>
      <w:r>
        <w:t xml:space="preserve"> elaborat</w:t>
      </w:r>
      <w:r w:rsidR="00683E0F">
        <w:t>ing</w:t>
      </w:r>
      <w:r w:rsidR="00E25D81">
        <w:t>:</w:t>
      </w:r>
    </w:p>
    <w:p w14:paraId="2F5269A8" w14:textId="77777777" w:rsidR="00E25D81" w:rsidRDefault="00204AFE" w:rsidP="00E25D81">
      <w:pPr>
        <w:pStyle w:val="ListParagraph"/>
        <w:numPr>
          <w:ilvl w:val="3"/>
          <w:numId w:val="9"/>
        </w:numPr>
      </w:pPr>
      <w:r>
        <w:t xml:space="preserve">UE originated metrics corresponding to the identified </w:t>
      </w:r>
      <w:r w:rsidR="006E0BAB">
        <w:t xml:space="preserve">by RAN2 </w:t>
      </w:r>
      <w:r>
        <w:t>Use Cases</w:t>
      </w:r>
      <w:r w:rsidR="00F06AD3">
        <w:t>.</w:t>
      </w:r>
    </w:p>
    <w:p w14:paraId="7169CF36" w14:textId="2F496FB7" w:rsidR="00E25D81" w:rsidRDefault="00E25D81" w:rsidP="00E25D81">
      <w:pPr>
        <w:pStyle w:val="ListParagraph"/>
        <w:numPr>
          <w:ilvl w:val="3"/>
          <w:numId w:val="9"/>
        </w:numPr>
      </w:pPr>
      <w:r>
        <w:t>UE originated metrics corresponding to the identified by RAN3 Use Cases (e.g. overlapping use cases for SON and MDT)</w:t>
      </w:r>
    </w:p>
    <w:p w14:paraId="2F4F9C65" w14:textId="1B9CB1D0" w:rsidR="00E25D81" w:rsidRDefault="00E25D81" w:rsidP="00E25D81">
      <w:pPr>
        <w:pStyle w:val="ListParagraph"/>
        <w:numPr>
          <w:ilvl w:val="3"/>
          <w:numId w:val="9"/>
        </w:numPr>
      </w:pPr>
      <w:r>
        <w:t>L2 metrics corresponding to joint SA5/RAN3/RAN2 Use Case</w:t>
      </w:r>
      <w:r w:rsidR="00215519">
        <w:t xml:space="preserve"> (e.g. on Performance metrics)</w:t>
      </w:r>
    </w:p>
    <w:p w14:paraId="36076B6D" w14:textId="7C15942A" w:rsidR="00204AFE" w:rsidRDefault="00683E0F" w:rsidP="00E25D81">
      <w:proofErr w:type="gramStart"/>
      <w:r>
        <w:t>In particular, the</w:t>
      </w:r>
      <w:proofErr w:type="gramEnd"/>
      <w:r>
        <w:t xml:space="preserve"> objective is to identify relevant measurement quantities</w:t>
      </w:r>
      <w:r w:rsidR="000F6E12">
        <w:t xml:space="preserve"> (UE and </w:t>
      </w:r>
      <w:proofErr w:type="spellStart"/>
      <w:r w:rsidR="000F6E12">
        <w:t>gNB’s</w:t>
      </w:r>
      <w:proofErr w:type="spellEnd"/>
      <w:r w:rsidR="000F6E12">
        <w:t>)</w:t>
      </w:r>
      <w:r>
        <w:t xml:space="preserve">, events and faults </w:t>
      </w:r>
      <w:r w:rsidR="00417560">
        <w:t>addressing use cases for</w:t>
      </w:r>
      <w:r>
        <w:t xml:space="preserve"> RAN-centric DCU (Data Collection and Utilisation). </w:t>
      </w:r>
    </w:p>
    <w:p w14:paraId="5E4AEC64" w14:textId="568CB6A6" w:rsidR="00EF5BD6" w:rsidRPr="006E0BAB" w:rsidRDefault="00204AFE" w:rsidP="00EF5BD6">
      <w:r w:rsidRPr="00204AFE">
        <w:rPr>
          <w:b/>
        </w:rPr>
        <w:t>For the Architecture and interface impacts</w:t>
      </w:r>
      <w:r>
        <w:t xml:space="preserve">: </w:t>
      </w:r>
      <w:r w:rsidR="00CB77AC">
        <w:t xml:space="preserve">RAN2 should elaborate </w:t>
      </w:r>
      <w:r w:rsidR="00EF5BD6">
        <w:rPr>
          <w:lang w:val="en-US"/>
        </w:rPr>
        <w:t xml:space="preserve">RRC </w:t>
      </w:r>
      <w:r w:rsidR="00CB77AC">
        <w:rPr>
          <w:lang w:val="en-US"/>
        </w:rPr>
        <w:t>signaling and UE protocol’s stack impacts that</w:t>
      </w:r>
      <w:r w:rsidR="00455500">
        <w:rPr>
          <w:lang w:val="en-US"/>
        </w:rPr>
        <w:t xml:space="preserve"> will be required to collect any UE </w:t>
      </w:r>
      <w:r w:rsidR="00CB77AC">
        <w:rPr>
          <w:lang w:val="en-US"/>
        </w:rPr>
        <w:t>assisted</w:t>
      </w:r>
      <w:r w:rsidR="00455500">
        <w:rPr>
          <w:lang w:val="en-US"/>
        </w:rPr>
        <w:t xml:space="preserve"> measurements</w:t>
      </w:r>
      <w:r w:rsidR="00CB77AC">
        <w:rPr>
          <w:lang w:val="en-US"/>
        </w:rPr>
        <w:t xml:space="preserve">, and any new </w:t>
      </w:r>
      <w:proofErr w:type="spellStart"/>
      <w:r w:rsidR="00CB77AC">
        <w:rPr>
          <w:lang w:val="en-US"/>
        </w:rPr>
        <w:t>gNB</w:t>
      </w:r>
      <w:proofErr w:type="spellEnd"/>
      <w:r w:rsidR="00CB77AC">
        <w:rPr>
          <w:lang w:val="en-US"/>
        </w:rPr>
        <w:t xml:space="preserve"> metrics</w:t>
      </w:r>
      <w:r w:rsidR="006E0BAB">
        <w:rPr>
          <w:lang w:val="en-US"/>
        </w:rPr>
        <w:t xml:space="preserve"> </w:t>
      </w:r>
      <w:r w:rsidR="006E0BAB">
        <w:t>corresponding to the identified by RAN2 Use Cases.</w:t>
      </w:r>
    </w:p>
    <w:p w14:paraId="0C3FA63D" w14:textId="77777777" w:rsidR="00EF5BD6" w:rsidRPr="00EF5BD6" w:rsidRDefault="00EF5BD6" w:rsidP="00EF5BD6">
      <w:pPr>
        <w:rPr>
          <w:lang w:val="en-US"/>
        </w:rPr>
      </w:pPr>
    </w:p>
    <w:p w14:paraId="5FF0E443" w14:textId="5E889B6C" w:rsidR="00CD4C7B" w:rsidRPr="006E13D1" w:rsidRDefault="00CD4C7B" w:rsidP="00CD4C7B">
      <w:pPr>
        <w:pStyle w:val="Heading1"/>
      </w:pPr>
      <w:r w:rsidRPr="006E13D1">
        <w:t>3</w:t>
      </w:r>
      <w:r w:rsidRPr="006E13D1">
        <w:tab/>
      </w:r>
      <w:r w:rsidR="00EF5BD6">
        <w:t>Conclusion</w:t>
      </w:r>
    </w:p>
    <w:p w14:paraId="055200B7" w14:textId="77777777" w:rsidR="00CD4C7B" w:rsidRDefault="00CD4C7B" w:rsidP="00CD4C7B"/>
    <w:p w14:paraId="4F768E9F" w14:textId="77777777" w:rsidR="006E0BAB" w:rsidRPr="00204AFE" w:rsidRDefault="006E0BAB" w:rsidP="006E0BAB">
      <w:pPr>
        <w:rPr>
          <w:b/>
          <w:lang w:val="en-US"/>
        </w:rPr>
      </w:pPr>
      <w:r w:rsidRPr="00204AFE">
        <w:rPr>
          <w:b/>
          <w:lang w:val="en-US"/>
        </w:rPr>
        <w:t>Proposal:</w:t>
      </w:r>
      <w:r>
        <w:rPr>
          <w:lang w:val="en-US"/>
        </w:rPr>
        <w:t xml:space="preserve"> </w:t>
      </w:r>
      <w:r w:rsidRPr="00204AFE">
        <w:rPr>
          <w:b/>
          <w:lang w:val="en-US"/>
        </w:rPr>
        <w:t>MDT is the primary functionality to elaborate by RAN2</w:t>
      </w:r>
      <w:r>
        <w:rPr>
          <w:b/>
          <w:lang w:val="en-US"/>
        </w:rPr>
        <w:t xml:space="preserve"> for </w:t>
      </w:r>
      <w:r w:rsidRPr="00853E8F">
        <w:rPr>
          <w:b/>
        </w:rPr>
        <w:t>RAN data collection</w:t>
      </w:r>
      <w:r>
        <w:rPr>
          <w:b/>
          <w:lang w:val="en-US"/>
        </w:rPr>
        <w:t xml:space="preserve"> SI</w:t>
      </w:r>
      <w:r w:rsidRPr="00204AFE">
        <w:rPr>
          <w:b/>
          <w:lang w:val="en-US"/>
        </w:rPr>
        <w:t>.</w:t>
      </w:r>
    </w:p>
    <w:p w14:paraId="20D940FA" w14:textId="77777777" w:rsidR="006E0BAB" w:rsidRPr="00204AFE" w:rsidRDefault="006E0BAB" w:rsidP="006E0BAB">
      <w:pPr>
        <w:rPr>
          <w:b/>
          <w:lang w:val="en-US"/>
        </w:rPr>
      </w:pPr>
      <w:r w:rsidRPr="00204AFE">
        <w:rPr>
          <w:b/>
          <w:lang w:val="en-US"/>
        </w:rPr>
        <w:t>Proposal:</w:t>
      </w:r>
      <w:r>
        <w:rPr>
          <w:lang w:val="en-US"/>
        </w:rPr>
        <w:t xml:space="preserve"> </w:t>
      </w:r>
      <w:r>
        <w:rPr>
          <w:b/>
          <w:lang w:val="en-US"/>
        </w:rPr>
        <w:t xml:space="preserve">RAN2 recommendation on the new </w:t>
      </w:r>
      <w:proofErr w:type="gramStart"/>
      <w:r>
        <w:rPr>
          <w:b/>
          <w:lang w:val="en-US"/>
        </w:rPr>
        <w:t>uses</w:t>
      </w:r>
      <w:proofErr w:type="gramEnd"/>
      <w:r>
        <w:rPr>
          <w:b/>
          <w:lang w:val="en-US"/>
        </w:rPr>
        <w:t xml:space="preserve"> cases and solutions for </w:t>
      </w:r>
      <w:r w:rsidRPr="00853E8F">
        <w:rPr>
          <w:b/>
        </w:rPr>
        <w:t>RAN-centric data collection</w:t>
      </w:r>
      <w:r>
        <w:rPr>
          <w:b/>
          <w:lang w:val="en-US"/>
        </w:rPr>
        <w:t xml:space="preserve"> should follow evaluation criteria taking into account benefits vs. complexity.</w:t>
      </w:r>
    </w:p>
    <w:p w14:paraId="499E8AE4" w14:textId="057CEDFB" w:rsidR="006E0BAB" w:rsidRDefault="006E0BAB" w:rsidP="006E0BAB">
      <w:r w:rsidRPr="00204AFE">
        <w:rPr>
          <w:b/>
        </w:rPr>
        <w:t>For the Measurement quantities:</w:t>
      </w:r>
      <w:r>
        <w:t xml:space="preserve"> </w:t>
      </w:r>
      <w:r w:rsidR="00E25D81">
        <w:t xml:space="preserve">the objective is to identify relevant measurement quantities (UE and </w:t>
      </w:r>
      <w:proofErr w:type="spellStart"/>
      <w:r w:rsidR="000F6E12">
        <w:t>gNB’s</w:t>
      </w:r>
      <w:proofErr w:type="spellEnd"/>
      <w:r w:rsidR="000F6E12">
        <w:t>)</w:t>
      </w:r>
      <w:r w:rsidR="00E25D81">
        <w:t>, events and faults addressing use cases for RAN-centric DCU (Data Collection and Utilisation).</w:t>
      </w:r>
    </w:p>
    <w:p w14:paraId="62431F06" w14:textId="49AEC3BE" w:rsidR="006E0BAB" w:rsidRPr="006E0BAB" w:rsidRDefault="006E0BAB" w:rsidP="006E0BAB">
      <w:r w:rsidRPr="00204AFE">
        <w:rPr>
          <w:b/>
        </w:rPr>
        <w:t>For the Architecture and interface impacts</w:t>
      </w:r>
      <w:r>
        <w:t xml:space="preserve">: RAN2 should elaborate </w:t>
      </w:r>
      <w:r>
        <w:rPr>
          <w:lang w:val="en-US"/>
        </w:rPr>
        <w:t xml:space="preserve">RRC signaling and UE protocol’s stack impacts that will be required to collect any UE assisted measurements, and any new </w:t>
      </w:r>
      <w:proofErr w:type="spellStart"/>
      <w:r>
        <w:rPr>
          <w:lang w:val="en-US"/>
        </w:rPr>
        <w:t>gNB</w:t>
      </w:r>
      <w:proofErr w:type="spellEnd"/>
      <w:r>
        <w:rPr>
          <w:lang w:val="en-US"/>
        </w:rPr>
        <w:t xml:space="preserve"> metrics </w:t>
      </w:r>
      <w:r>
        <w:t>corresponding to the identified by RAN2 Use Cases</w:t>
      </w:r>
      <w:bookmarkStart w:id="4" w:name="_GoBack"/>
      <w:bookmarkEnd w:id="4"/>
      <w:r>
        <w:t>.</w:t>
      </w:r>
    </w:p>
    <w:p w14:paraId="35F222F4" w14:textId="012AB39E" w:rsidR="00080512" w:rsidRDefault="00080512" w:rsidP="00CD4C7B"/>
    <w:p w14:paraId="5E39597D" w14:textId="2C8EE842" w:rsidR="0069072D" w:rsidRDefault="0069072D" w:rsidP="00CD4C7B"/>
    <w:p w14:paraId="0170FF00" w14:textId="66F3605D" w:rsidR="0069072D" w:rsidRDefault="0069072D" w:rsidP="00CD4C7B"/>
    <w:p w14:paraId="21C4C6ED" w14:textId="151029B3" w:rsidR="0069072D" w:rsidRDefault="0069072D" w:rsidP="00CD4C7B"/>
    <w:p w14:paraId="281C62F7" w14:textId="77777777" w:rsidR="0069072D" w:rsidRPr="00CD4C7B" w:rsidRDefault="0069072D" w:rsidP="00CD4C7B"/>
    <w:sectPr w:rsidR="0069072D"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ABBB" w14:textId="77777777" w:rsidR="006C1C84" w:rsidRDefault="006C1C84">
      <w:r>
        <w:separator/>
      </w:r>
    </w:p>
  </w:endnote>
  <w:endnote w:type="continuationSeparator" w:id="0">
    <w:p w14:paraId="5F19E3AC" w14:textId="77777777" w:rsidR="006C1C84" w:rsidRDefault="006C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56E0B" w14:textId="77777777" w:rsidR="006C1C84" w:rsidRDefault="006C1C84">
      <w:r>
        <w:separator/>
      </w:r>
    </w:p>
  </w:footnote>
  <w:footnote w:type="continuationSeparator" w:id="0">
    <w:p w14:paraId="2260158F" w14:textId="77777777" w:rsidR="006C1C84" w:rsidRDefault="006C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454AB7"/>
    <w:multiLevelType w:val="hybridMultilevel"/>
    <w:tmpl w:val="52E6D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E104D52"/>
    <w:multiLevelType w:val="hybridMultilevel"/>
    <w:tmpl w:val="9782CF6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78188D1C">
      <w:start w:val="7"/>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72501A"/>
    <w:multiLevelType w:val="hybridMultilevel"/>
    <w:tmpl w:val="3A34686A"/>
    <w:lvl w:ilvl="0" w:tplc="E1AC2BF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8"/>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0DF2"/>
    <w:rsid w:val="00075640"/>
    <w:rsid w:val="00080512"/>
    <w:rsid w:val="00090468"/>
    <w:rsid w:val="000B1E10"/>
    <w:rsid w:val="000B7BCF"/>
    <w:rsid w:val="000C522B"/>
    <w:rsid w:val="000D58AB"/>
    <w:rsid w:val="000F6E12"/>
    <w:rsid w:val="00112F1A"/>
    <w:rsid w:val="00145075"/>
    <w:rsid w:val="001741A0"/>
    <w:rsid w:val="00175FA0"/>
    <w:rsid w:val="00194CD0"/>
    <w:rsid w:val="001B49C9"/>
    <w:rsid w:val="001C4F79"/>
    <w:rsid w:val="001E45E4"/>
    <w:rsid w:val="001F168B"/>
    <w:rsid w:val="001F7831"/>
    <w:rsid w:val="00204045"/>
    <w:rsid w:val="00204AFE"/>
    <w:rsid w:val="0020712B"/>
    <w:rsid w:val="00215519"/>
    <w:rsid w:val="0022606D"/>
    <w:rsid w:val="00231728"/>
    <w:rsid w:val="00252E0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17560"/>
    <w:rsid w:val="0044306A"/>
    <w:rsid w:val="00455500"/>
    <w:rsid w:val="00477455"/>
    <w:rsid w:val="00481712"/>
    <w:rsid w:val="004A1F7B"/>
    <w:rsid w:val="004C44D2"/>
    <w:rsid w:val="004D03D6"/>
    <w:rsid w:val="004D3578"/>
    <w:rsid w:val="004D380D"/>
    <w:rsid w:val="004E213A"/>
    <w:rsid w:val="00503171"/>
    <w:rsid w:val="00506C28"/>
    <w:rsid w:val="00534DA0"/>
    <w:rsid w:val="00543E6C"/>
    <w:rsid w:val="00565087"/>
    <w:rsid w:val="0056573F"/>
    <w:rsid w:val="00611566"/>
    <w:rsid w:val="00646D99"/>
    <w:rsid w:val="00656910"/>
    <w:rsid w:val="00683A5E"/>
    <w:rsid w:val="00683E0F"/>
    <w:rsid w:val="0069072D"/>
    <w:rsid w:val="006C1C84"/>
    <w:rsid w:val="006C66D8"/>
    <w:rsid w:val="006D1E24"/>
    <w:rsid w:val="006E0BAB"/>
    <w:rsid w:val="006E1417"/>
    <w:rsid w:val="006F6A2C"/>
    <w:rsid w:val="00710201"/>
    <w:rsid w:val="007144CE"/>
    <w:rsid w:val="007342B5"/>
    <w:rsid w:val="00734A5B"/>
    <w:rsid w:val="00744E76"/>
    <w:rsid w:val="00757D40"/>
    <w:rsid w:val="00781F0F"/>
    <w:rsid w:val="0078727C"/>
    <w:rsid w:val="0079049D"/>
    <w:rsid w:val="00793DC5"/>
    <w:rsid w:val="007B18D8"/>
    <w:rsid w:val="007C095F"/>
    <w:rsid w:val="007C2DD0"/>
    <w:rsid w:val="008028A4"/>
    <w:rsid w:val="00813245"/>
    <w:rsid w:val="0081476B"/>
    <w:rsid w:val="00853E8F"/>
    <w:rsid w:val="008768CA"/>
    <w:rsid w:val="00877EF9"/>
    <w:rsid w:val="00880559"/>
    <w:rsid w:val="008864B3"/>
    <w:rsid w:val="008B5306"/>
    <w:rsid w:val="008D2E4D"/>
    <w:rsid w:val="008F396F"/>
    <w:rsid w:val="0090271F"/>
    <w:rsid w:val="00902DB9"/>
    <w:rsid w:val="0090466A"/>
    <w:rsid w:val="00936071"/>
    <w:rsid w:val="00940212"/>
    <w:rsid w:val="00942EC2"/>
    <w:rsid w:val="00961B32"/>
    <w:rsid w:val="00970DB3"/>
    <w:rsid w:val="00971B08"/>
    <w:rsid w:val="00974BB0"/>
    <w:rsid w:val="00996E20"/>
    <w:rsid w:val="009A0AF3"/>
    <w:rsid w:val="009B07CD"/>
    <w:rsid w:val="009C19E9"/>
    <w:rsid w:val="009D74A6"/>
    <w:rsid w:val="00A10F02"/>
    <w:rsid w:val="00A204CA"/>
    <w:rsid w:val="00A205F0"/>
    <w:rsid w:val="00A26852"/>
    <w:rsid w:val="00A53724"/>
    <w:rsid w:val="00A82346"/>
    <w:rsid w:val="00A9671C"/>
    <w:rsid w:val="00AA1553"/>
    <w:rsid w:val="00B05962"/>
    <w:rsid w:val="00B15449"/>
    <w:rsid w:val="00B27303"/>
    <w:rsid w:val="00B47FD1"/>
    <w:rsid w:val="00B516BB"/>
    <w:rsid w:val="00B6229C"/>
    <w:rsid w:val="00B7521A"/>
    <w:rsid w:val="00B84D77"/>
    <w:rsid w:val="00B93D1F"/>
    <w:rsid w:val="00BC3555"/>
    <w:rsid w:val="00C12B51"/>
    <w:rsid w:val="00C24650"/>
    <w:rsid w:val="00C25465"/>
    <w:rsid w:val="00C33079"/>
    <w:rsid w:val="00C83A13"/>
    <w:rsid w:val="00C9068C"/>
    <w:rsid w:val="00C92967"/>
    <w:rsid w:val="00C93B9A"/>
    <w:rsid w:val="00CA3D0C"/>
    <w:rsid w:val="00CA470C"/>
    <w:rsid w:val="00CA5E20"/>
    <w:rsid w:val="00CA654B"/>
    <w:rsid w:val="00CB2D72"/>
    <w:rsid w:val="00CB72B8"/>
    <w:rsid w:val="00CB77AC"/>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07D9F"/>
    <w:rsid w:val="00E10B20"/>
    <w:rsid w:val="00E25D81"/>
    <w:rsid w:val="00E45CB2"/>
    <w:rsid w:val="00E471CF"/>
    <w:rsid w:val="00E62835"/>
    <w:rsid w:val="00E77645"/>
    <w:rsid w:val="00E83697"/>
    <w:rsid w:val="00EA7CAA"/>
    <w:rsid w:val="00EC4A25"/>
    <w:rsid w:val="00EF5BD6"/>
    <w:rsid w:val="00F025A2"/>
    <w:rsid w:val="00F06AD3"/>
    <w:rsid w:val="00F07388"/>
    <w:rsid w:val="00F2026E"/>
    <w:rsid w:val="00F2210A"/>
    <w:rsid w:val="00F37743"/>
    <w:rsid w:val="00F54A3D"/>
    <w:rsid w:val="00F54CB0"/>
    <w:rsid w:val="00F653B8"/>
    <w:rsid w:val="00F71B89"/>
    <w:rsid w:val="00F7353C"/>
    <w:rsid w:val="00F76F8F"/>
    <w:rsid w:val="00F941DF"/>
    <w:rsid w:val="00FA1266"/>
    <w:rsid w:val="00FA2B41"/>
    <w:rsid w:val="00FB36FA"/>
    <w:rsid w:val="00FB6670"/>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B84D77"/>
    <w:rPr>
      <w:color w:val="808080"/>
      <w:shd w:val="clear" w:color="auto" w:fill="E6E6E6"/>
    </w:rPr>
  </w:style>
  <w:style w:type="paragraph" w:styleId="ListParagraph">
    <w:name w:val="List Paragraph"/>
    <w:basedOn w:val="Normal"/>
    <w:uiPriority w:val="34"/>
    <w:qFormat/>
    <w:rsid w:val="00455500"/>
    <w:pPr>
      <w:ind w:left="720"/>
      <w:contextualSpacing/>
    </w:pPr>
  </w:style>
  <w:style w:type="paragraph" w:customStyle="1" w:styleId="Doc-text2">
    <w:name w:val="Doc-text2"/>
    <w:basedOn w:val="Normal"/>
    <w:link w:val="Doc-text2Char"/>
    <w:qFormat/>
    <w:rsid w:val="008864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864B3"/>
    <w:rPr>
      <w:rFonts w:ascii="Arial" w:eastAsia="MS Mincho" w:hAnsi="Arial"/>
      <w:szCs w:val="24"/>
    </w:rPr>
  </w:style>
  <w:style w:type="table" w:styleId="TableGrid">
    <w:name w:val="Table Grid"/>
    <w:basedOn w:val="TableNormal"/>
    <w:rsid w:val="001E4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1664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3_Iu/TSGR3_101bis/Docs/R3-18603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tp://ftp.3gpp.org/tsg_ran/TSG_RAN/TSGR_80/Docs/RP-18210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1172</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4</cp:revision>
  <dcterms:created xsi:type="dcterms:W3CDTF">2019-02-13T08:59:00Z</dcterms:created>
  <dcterms:modified xsi:type="dcterms:W3CDTF">2019-02-14T11:15:00Z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